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87771">
      <w:pPr>
        <w:pageBreakBefore w:val="0"/>
        <w:widowControl w:val="0"/>
        <w:kinsoku/>
        <w:wordWrap/>
        <w:overflowPunct/>
        <w:topLinePunct w:val="0"/>
        <w:autoSpaceDE/>
        <w:autoSpaceDN/>
        <w:bidi w:val="0"/>
        <w:adjustRightInd w:val="0"/>
        <w:snapToGrid w:val="0"/>
        <w:spacing w:before="156" w:beforeLines="50" w:line="240" w:lineRule="auto"/>
        <w:ind w:firstLine="562" w:firstLineChars="200"/>
        <w:jc w:val="center"/>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谈判</w:t>
      </w:r>
      <w:r>
        <w:rPr>
          <w:rFonts w:hint="eastAsia" w:ascii="宋体" w:hAnsi="宋体" w:eastAsia="宋体" w:cs="宋体"/>
          <w:b/>
          <w:bCs/>
          <w:color w:val="auto"/>
          <w:sz w:val="28"/>
          <w:szCs w:val="28"/>
          <w:lang w:eastAsia="zh-CN"/>
        </w:rPr>
        <w:t>邀请</w:t>
      </w:r>
      <w:r>
        <w:rPr>
          <w:rFonts w:hint="eastAsia" w:ascii="宋体" w:hAnsi="宋体" w:cs="宋体"/>
          <w:b/>
          <w:bCs/>
          <w:color w:val="auto"/>
          <w:sz w:val="28"/>
          <w:szCs w:val="28"/>
          <w:lang w:eastAsia="zh-CN"/>
        </w:rPr>
        <w:t>公告</w:t>
      </w:r>
    </w:p>
    <w:p w14:paraId="612BEA00">
      <w:pPr>
        <w:pageBreakBefore w:val="0"/>
        <w:widowControl w:val="0"/>
        <w:kinsoku/>
        <w:wordWrap/>
        <w:overflowPunct/>
        <w:topLinePunct w:val="0"/>
        <w:autoSpaceDE/>
        <w:autoSpaceDN/>
        <w:bidi w:val="0"/>
        <w:adjustRightInd w:val="0"/>
        <w:snapToGrid w:val="0"/>
        <w:spacing w:before="156" w:beforeLines="50" w:line="240" w:lineRule="auto"/>
        <w:ind w:firstLine="420" w:firstLineChars="200"/>
        <w:textAlignment w:val="auto"/>
        <w:rPr>
          <w:rFonts w:hint="eastAsia" w:ascii="宋体" w:hAnsi="宋体" w:eastAsia="宋体" w:cs="宋体"/>
          <w:szCs w:val="21"/>
          <w:u w:val="single"/>
          <w:lang w:eastAsia="zh-CN"/>
        </w:rPr>
      </w:pPr>
    </w:p>
    <w:p w14:paraId="245B1AA0">
      <w:pPr>
        <w:pageBreakBefore w:val="0"/>
        <w:widowControl w:val="0"/>
        <w:kinsoku/>
        <w:wordWrap/>
        <w:overflowPunct/>
        <w:topLinePunct w:val="0"/>
        <w:autoSpaceDE/>
        <w:autoSpaceDN/>
        <w:bidi w:val="0"/>
        <w:adjustRightInd w:val="0"/>
        <w:snapToGrid w:val="0"/>
        <w:spacing w:before="156" w:beforeLines="50"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u w:val="single"/>
          <w:lang w:eastAsia="zh-CN"/>
        </w:rPr>
        <w:t>常德市</w:t>
      </w:r>
      <w:r>
        <w:rPr>
          <w:rFonts w:hint="eastAsia" w:ascii="宋体" w:hAnsi="宋体" w:eastAsia="宋体" w:cs="宋体"/>
          <w:szCs w:val="21"/>
          <w:u w:val="single"/>
          <w:lang w:val="en-US" w:eastAsia="zh-CN"/>
        </w:rPr>
        <w:t>鼎城区人民检察院</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的</w:t>
      </w:r>
      <w:r>
        <w:rPr>
          <w:rFonts w:hint="eastAsia" w:ascii="宋体" w:hAnsi="宋体" w:eastAsia="宋体" w:cs="宋体"/>
          <w:szCs w:val="21"/>
          <w:u w:val="none"/>
          <w:lang w:val="en-US" w:eastAsia="zh-CN"/>
        </w:rPr>
        <w:t xml:space="preserve"> </w:t>
      </w:r>
      <w:r>
        <w:rPr>
          <w:rFonts w:hint="eastAsia" w:ascii="宋体" w:hAnsi="宋体" w:eastAsia="宋体" w:cs="宋体"/>
          <w:szCs w:val="21"/>
          <w:u w:val="single"/>
        </w:rPr>
        <w:t xml:space="preserve">  物业管理服务</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进行竞争性谈判采购，邀请</w:t>
      </w:r>
      <w:r>
        <w:rPr>
          <w:rFonts w:hint="eastAsia" w:ascii="宋体" w:hAnsi="宋体" w:cs="宋体"/>
          <w:szCs w:val="21"/>
          <w:lang w:eastAsia="zh-CN"/>
        </w:rPr>
        <w:t>各</w:t>
      </w:r>
      <w:r>
        <w:rPr>
          <w:rFonts w:hint="eastAsia" w:ascii="宋体" w:hAnsi="宋体" w:eastAsia="宋体" w:cs="宋体"/>
          <w:szCs w:val="21"/>
        </w:rPr>
        <w:t>单位参加谈判采购活动。</w:t>
      </w:r>
    </w:p>
    <w:p w14:paraId="2ED52D00">
      <w:pPr>
        <w:pageBreakBefore w:val="0"/>
        <w:widowControl w:val="0"/>
        <w:kinsoku/>
        <w:wordWrap/>
        <w:overflowPunct/>
        <w:topLinePunct w:val="0"/>
        <w:autoSpaceDE/>
        <w:autoSpaceDN/>
        <w:bidi w:val="0"/>
        <w:adjustRightInd w:val="0"/>
        <w:snapToGrid w:val="0"/>
        <w:spacing w:before="156" w:beforeLines="50" w:line="240" w:lineRule="auto"/>
        <w:ind w:firstLine="422" w:firstLineChars="200"/>
        <w:textAlignment w:val="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一、项目概况</w:t>
      </w:r>
    </w:p>
    <w:p w14:paraId="489C5AB7">
      <w:pPr>
        <w:pageBreakBefore w:val="0"/>
        <w:widowControl w:val="0"/>
        <w:kinsoku/>
        <w:wordWrap/>
        <w:overflowPunct/>
        <w:topLinePunct w:val="0"/>
        <w:autoSpaceDE/>
        <w:autoSpaceDN/>
        <w:bidi w:val="0"/>
        <w:adjustRightInd w:val="0"/>
        <w:snapToGrid w:val="0"/>
        <w:spacing w:before="156" w:beforeLines="50" w:line="240" w:lineRule="auto"/>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项目名称：常德市鼎城区人民检察院物业管理</w:t>
      </w:r>
      <w:bookmarkStart w:id="18" w:name="_GoBack"/>
      <w:bookmarkEnd w:id="18"/>
      <w:r>
        <w:rPr>
          <w:rFonts w:hint="eastAsia" w:ascii="宋体" w:hAnsi="宋体" w:eastAsia="宋体" w:cs="宋体"/>
          <w:szCs w:val="21"/>
          <w:lang w:val="en-US" w:eastAsia="zh-CN"/>
        </w:rPr>
        <w:t>服务</w:t>
      </w:r>
    </w:p>
    <w:p w14:paraId="72356CFA">
      <w:pPr>
        <w:pStyle w:val="2"/>
        <w:pageBreakBefore w:val="0"/>
        <w:widowControl w:val="0"/>
        <w:kinsoku/>
        <w:wordWrap/>
        <w:overflowPunct/>
        <w:topLinePunct w:val="0"/>
        <w:autoSpaceDE/>
        <w:autoSpaceDN/>
        <w:bidi w:val="0"/>
        <w:adjustRightInd w:val="0"/>
        <w:snapToGrid w:val="0"/>
        <w:spacing w:before="156" w:beforeLines="50" w:line="240" w:lineRule="auto"/>
        <w:ind w:firstLine="420" w:firstLineChars="200"/>
        <w:textAlignment w:val="auto"/>
        <w:rPr>
          <w:rFonts w:hint="eastAsia" w:ascii="宋体" w:hAnsi="宋体" w:eastAsia="宋体" w:cs="宋体"/>
          <w:b w:val="0"/>
          <w:bCs w:val="0"/>
          <w:kern w:val="2"/>
          <w:sz w:val="21"/>
          <w:szCs w:val="21"/>
          <w:lang w:val="en-US" w:eastAsia="zh-CN" w:bidi="ar-SA"/>
        </w:rPr>
      </w:pPr>
      <w:bookmarkStart w:id="0" w:name="_Toc5163"/>
      <w:r>
        <w:rPr>
          <w:rFonts w:hint="eastAsia" w:ascii="宋体" w:hAnsi="宋体" w:eastAsia="宋体" w:cs="宋体"/>
          <w:b w:val="0"/>
          <w:bCs w:val="0"/>
          <w:kern w:val="2"/>
          <w:sz w:val="21"/>
          <w:szCs w:val="21"/>
          <w:lang w:val="en-US" w:eastAsia="zh-CN" w:bidi="ar-SA"/>
        </w:rPr>
        <w:t>采购代理编号：CDPZ(2026)002</w:t>
      </w:r>
    </w:p>
    <w:p w14:paraId="5AC3D11D">
      <w:pPr>
        <w:pStyle w:val="2"/>
        <w:pageBreakBefore w:val="0"/>
        <w:widowControl w:val="0"/>
        <w:kinsoku/>
        <w:wordWrap/>
        <w:overflowPunct/>
        <w:topLinePunct w:val="0"/>
        <w:autoSpaceDE/>
        <w:autoSpaceDN/>
        <w:bidi w:val="0"/>
        <w:adjustRightInd w:val="0"/>
        <w:snapToGrid w:val="0"/>
        <w:spacing w:before="156" w:beforeLines="50" w:line="24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采购项目内容、数量、简要规格描述或项目基本概况介绍：</w:t>
      </w:r>
      <w:bookmarkEnd w:id="0"/>
    </w:p>
    <w:tbl>
      <w:tblPr>
        <w:tblStyle w:val="5"/>
        <w:tblW w:w="0" w:type="auto"/>
        <w:tblInd w:w="0"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174"/>
        <w:gridCol w:w="2793"/>
        <w:gridCol w:w="2192"/>
        <w:gridCol w:w="970"/>
        <w:gridCol w:w="2437"/>
      </w:tblGrid>
      <w:tr w14:paraId="1B1A78D1">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50" w:hRule="exact"/>
        </w:trPr>
        <w:tc>
          <w:tcPr>
            <w:tcW w:w="11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81F39F">
            <w:pPr>
              <w:widowControl/>
              <w:adjustRightInd w:val="0"/>
              <w:snapToGrid w:val="0"/>
              <w:spacing w:before="156" w:beforeLines="50"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包号</w:t>
            </w:r>
          </w:p>
        </w:tc>
        <w:tc>
          <w:tcPr>
            <w:tcW w:w="27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03B87A">
            <w:pPr>
              <w:widowControl/>
              <w:adjustRightInd w:val="0"/>
              <w:snapToGrid w:val="0"/>
              <w:spacing w:before="156" w:beforeLines="50"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rPr>
              <w:t>包名称</w:t>
            </w:r>
          </w:p>
        </w:tc>
        <w:tc>
          <w:tcPr>
            <w:tcW w:w="21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4AA925">
            <w:pPr>
              <w:widowControl/>
              <w:adjustRightInd w:val="0"/>
              <w:snapToGrid w:val="0"/>
              <w:spacing w:before="156" w:beforeLines="50"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简要技术要求</w:t>
            </w:r>
          </w:p>
        </w:tc>
        <w:tc>
          <w:tcPr>
            <w:tcW w:w="9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F0D3C1">
            <w:pPr>
              <w:widowControl/>
              <w:adjustRightInd w:val="0"/>
              <w:snapToGrid w:val="0"/>
              <w:spacing w:before="156" w:beforeLines="50"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数量</w:t>
            </w:r>
          </w:p>
        </w:tc>
        <w:tc>
          <w:tcPr>
            <w:tcW w:w="243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BBB5B6">
            <w:pPr>
              <w:widowControl/>
              <w:adjustRightInd w:val="0"/>
              <w:snapToGrid w:val="0"/>
              <w:spacing w:before="156" w:beforeLines="50" w:line="360" w:lineRule="auto"/>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采购</w:t>
            </w:r>
            <w:r>
              <w:rPr>
                <w:rFonts w:hint="eastAsia" w:ascii="宋体" w:hAnsi="宋体" w:eastAsia="宋体" w:cs="宋体"/>
                <w:color w:val="000000"/>
                <w:kern w:val="0"/>
                <w:szCs w:val="21"/>
                <w:lang w:eastAsia="zh-CN"/>
              </w:rPr>
              <w:t>预算</w:t>
            </w:r>
            <w:r>
              <w:rPr>
                <w:rFonts w:hint="eastAsia" w:ascii="宋体" w:hAnsi="宋体" w:eastAsia="宋体" w:cs="宋体"/>
                <w:color w:val="000000"/>
                <w:kern w:val="0"/>
                <w:szCs w:val="21"/>
              </w:rPr>
              <w:t>（人民币</w:t>
            </w:r>
            <w:r>
              <w:rPr>
                <w:rFonts w:hint="eastAsia" w:ascii="宋体" w:hAnsi="宋体" w:eastAsia="宋体" w:cs="宋体"/>
                <w:color w:val="000000"/>
                <w:kern w:val="0"/>
                <w:szCs w:val="21"/>
                <w:lang w:eastAsia="zh-CN"/>
              </w:rPr>
              <w:t>）</w:t>
            </w:r>
          </w:p>
        </w:tc>
      </w:tr>
      <w:tr w14:paraId="0369736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91" w:hRule="exact"/>
        </w:trPr>
        <w:tc>
          <w:tcPr>
            <w:tcW w:w="11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3C7F03">
            <w:pPr>
              <w:pStyle w:val="3"/>
              <w:adjustRightInd w:val="0"/>
              <w:snapToGrid w:val="0"/>
              <w:spacing w:before="156" w:beforeLines="50" w:line="360" w:lineRule="auto"/>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一包</w:t>
            </w:r>
          </w:p>
        </w:tc>
        <w:tc>
          <w:tcPr>
            <w:tcW w:w="27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A3AB40">
            <w:pPr>
              <w:jc w:val="center"/>
              <w:rPr>
                <w:rFonts w:hint="eastAsia"/>
                <w:color w:val="000000"/>
                <w:lang w:val="en-US" w:eastAsia="zh-CN"/>
              </w:rPr>
            </w:pPr>
            <w:r>
              <w:rPr>
                <w:rFonts w:hint="eastAsia"/>
                <w:color w:val="000000"/>
                <w:lang w:val="en-US" w:eastAsia="zh-CN"/>
              </w:rPr>
              <w:t>常德市鼎城区人民检察院物业管理服务</w:t>
            </w:r>
          </w:p>
        </w:tc>
        <w:tc>
          <w:tcPr>
            <w:tcW w:w="21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1DA8E4">
            <w:pPr>
              <w:jc w:val="center"/>
              <w:rPr>
                <w:rFonts w:hint="eastAsia"/>
                <w:color w:val="000000"/>
                <w:lang w:val="en-US" w:eastAsia="zh-CN"/>
              </w:rPr>
            </w:pPr>
            <w:r>
              <w:rPr>
                <w:rFonts w:hint="eastAsia"/>
                <w:color w:val="000000"/>
                <w:lang w:val="en-US" w:eastAsia="zh-CN"/>
              </w:rPr>
              <w:t>详见“第四章 采购</w:t>
            </w:r>
          </w:p>
          <w:p w14:paraId="18436D06">
            <w:pPr>
              <w:jc w:val="center"/>
              <w:rPr>
                <w:rFonts w:hint="eastAsia" w:ascii="宋体" w:hAnsi="宋体" w:eastAsia="宋体" w:cs="宋体"/>
                <w:color w:val="000000"/>
                <w:szCs w:val="21"/>
                <w:lang w:val="en-US" w:eastAsia="zh-CN"/>
              </w:rPr>
            </w:pPr>
            <w:r>
              <w:rPr>
                <w:rFonts w:hint="eastAsia"/>
                <w:color w:val="000000"/>
                <w:lang w:val="en-US" w:eastAsia="zh-CN"/>
              </w:rPr>
              <w:t>需求”</w:t>
            </w:r>
          </w:p>
        </w:tc>
        <w:tc>
          <w:tcPr>
            <w:tcW w:w="9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9BDC86">
            <w:pPr>
              <w:pStyle w:val="3"/>
              <w:adjustRightInd w:val="0"/>
              <w:snapToGrid w:val="0"/>
              <w:spacing w:before="156" w:beforeLines="50" w:line="360" w:lineRule="auto"/>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1项</w:t>
            </w:r>
          </w:p>
        </w:tc>
        <w:tc>
          <w:tcPr>
            <w:tcW w:w="243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80D5D0">
            <w:pPr>
              <w:pStyle w:val="3"/>
              <w:adjustRightInd w:val="0"/>
              <w:snapToGrid w:val="0"/>
              <w:spacing w:beforeAutospacing="0" w:line="360" w:lineRule="auto"/>
              <w:jc w:val="center"/>
              <w:rPr>
                <w:rFonts w:hint="eastAsia" w:ascii="宋体" w:hAnsi="宋体" w:eastAsia="宋体" w:cs="宋体"/>
                <w:color w:val="000000"/>
                <w:kern w:val="0"/>
                <w:sz w:val="21"/>
                <w:szCs w:val="21"/>
                <w:lang w:val="en-US" w:eastAsia="zh-CN" w:bidi="ar-SA"/>
              </w:rPr>
            </w:pPr>
            <w:r>
              <w:rPr>
                <w:rFonts w:hint="eastAsia" w:hAnsi="宋体" w:cs="宋体"/>
                <w:color w:val="000000"/>
                <w:kern w:val="0"/>
                <w:sz w:val="21"/>
                <w:szCs w:val="21"/>
                <w:lang w:val="en-US" w:eastAsia="zh-CN" w:bidi="ar-SA"/>
              </w:rPr>
              <w:t>574000</w:t>
            </w:r>
            <w:r>
              <w:rPr>
                <w:rFonts w:hint="eastAsia" w:ascii="宋体" w:hAnsi="宋体" w:eastAsia="宋体" w:cs="宋体"/>
                <w:color w:val="000000"/>
                <w:kern w:val="0"/>
                <w:sz w:val="21"/>
                <w:szCs w:val="21"/>
                <w:lang w:val="en-US" w:eastAsia="zh-CN" w:bidi="ar-SA"/>
              </w:rPr>
              <w:t>元</w:t>
            </w:r>
          </w:p>
          <w:p w14:paraId="451A0FDD">
            <w:pPr>
              <w:pStyle w:val="3"/>
              <w:adjustRightInd w:val="0"/>
              <w:snapToGrid w:val="0"/>
              <w:spacing w:beforeAutospacing="0" w:line="360" w:lineRule="auto"/>
              <w:jc w:val="center"/>
              <w:rPr>
                <w:rFonts w:hint="default" w:ascii="Times New Roman" w:hAnsi="Times New Roman" w:eastAsia="宋体" w:cs="Times New Roman"/>
                <w:color w:val="000000"/>
                <w:kern w:val="2"/>
                <w:sz w:val="21"/>
                <w:szCs w:val="22"/>
                <w:lang w:val="en-US" w:eastAsia="zh-CN" w:bidi="ar-SA"/>
              </w:rPr>
            </w:pPr>
            <w:r>
              <w:rPr>
                <w:rFonts w:hint="eastAsia" w:ascii="Times New Roman" w:hAnsi="Times New Roman" w:eastAsia="宋体" w:cs="Times New Roman"/>
                <w:color w:val="000000"/>
                <w:kern w:val="2"/>
                <w:sz w:val="21"/>
                <w:szCs w:val="22"/>
                <w:lang w:val="en-US" w:eastAsia="zh-CN" w:bidi="ar-SA"/>
              </w:rPr>
              <w:t>（</w:t>
            </w:r>
            <w:r>
              <w:rPr>
                <w:rFonts w:hint="eastAsia" w:ascii="宋体" w:hAnsi="宋体" w:eastAsia="宋体" w:cs="宋体"/>
                <w:color w:val="000000"/>
                <w:kern w:val="0"/>
                <w:sz w:val="21"/>
                <w:szCs w:val="21"/>
                <w:lang w:val="en-US" w:eastAsia="zh-CN" w:bidi="ar-SA"/>
              </w:rPr>
              <w:t>含员工餐补 5 万元</w:t>
            </w:r>
            <w:r>
              <w:rPr>
                <w:rFonts w:hint="eastAsia" w:ascii="Times New Roman" w:hAnsi="Times New Roman" w:eastAsia="宋体" w:cs="Times New Roman"/>
                <w:color w:val="000000"/>
                <w:kern w:val="2"/>
                <w:sz w:val="21"/>
                <w:szCs w:val="22"/>
                <w:lang w:val="en-US" w:eastAsia="zh-CN" w:bidi="ar-SA"/>
              </w:rPr>
              <w:t>）</w:t>
            </w:r>
          </w:p>
        </w:tc>
      </w:tr>
    </w:tbl>
    <w:p w14:paraId="3510338A">
      <w:pPr>
        <w:pageBreakBefore w:val="0"/>
        <w:widowControl w:val="0"/>
        <w:kinsoku/>
        <w:overflowPunct/>
        <w:topLinePunct w:val="0"/>
        <w:autoSpaceDE/>
        <w:autoSpaceDN/>
        <w:bidi w:val="0"/>
        <w:adjustRightInd w:val="0"/>
        <w:snapToGrid w:val="0"/>
        <w:spacing w:before="156" w:beforeLines="50" w:line="240" w:lineRule="auto"/>
        <w:ind w:firstLine="422" w:firstLineChars="200"/>
        <w:textAlignment w:val="auto"/>
        <w:rPr>
          <w:rFonts w:hint="eastAsia" w:ascii="宋体" w:hAnsi="宋体" w:eastAsia="宋体" w:cs="宋体"/>
          <w:b/>
          <w:bCs/>
          <w:szCs w:val="21"/>
          <w:lang w:val="en-US" w:eastAsia="zh-CN"/>
        </w:rPr>
      </w:pPr>
      <w:bookmarkStart w:id="1" w:name="_Toc15096"/>
      <w:bookmarkStart w:id="2" w:name="_Toc40166567"/>
      <w:bookmarkStart w:id="3" w:name="_Toc22201057"/>
      <w:r>
        <w:rPr>
          <w:rFonts w:hint="eastAsia" w:ascii="宋体" w:hAnsi="宋体" w:eastAsia="宋体" w:cs="宋体"/>
          <w:b/>
          <w:bCs/>
          <w:szCs w:val="21"/>
          <w:lang w:val="en-US" w:eastAsia="zh-CN"/>
        </w:rPr>
        <w:t>二、供应商的资格要求</w:t>
      </w:r>
      <w:bookmarkEnd w:id="1"/>
      <w:bookmarkEnd w:id="2"/>
      <w:bookmarkEnd w:id="3"/>
    </w:p>
    <w:p w14:paraId="65211D73">
      <w:pPr>
        <w:pageBreakBefore w:val="0"/>
        <w:widowControl w:val="0"/>
        <w:kinsoku/>
        <w:overflowPunct/>
        <w:topLinePunct w:val="0"/>
        <w:autoSpaceDE/>
        <w:autoSpaceDN/>
        <w:bidi w:val="0"/>
        <w:adjustRightInd w:val="0"/>
        <w:snapToGrid w:val="0"/>
        <w:spacing w:before="156" w:beforeLines="50"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1、供应商基本资格条件：</w:t>
      </w:r>
    </w:p>
    <w:p w14:paraId="7E320C9B">
      <w:pPr>
        <w:pageBreakBefore w:val="0"/>
        <w:widowControl w:val="0"/>
        <w:kinsoku/>
        <w:overflowPunct/>
        <w:topLinePunct w:val="0"/>
        <w:autoSpaceDE/>
        <w:autoSpaceDN/>
        <w:bidi w:val="0"/>
        <w:adjustRightInd w:val="0"/>
        <w:snapToGrid w:val="0"/>
        <w:spacing w:before="156" w:beforeLines="50"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具有独立承担民事责任的能力；</w:t>
      </w:r>
    </w:p>
    <w:p w14:paraId="0BB41379">
      <w:pPr>
        <w:pageBreakBefore w:val="0"/>
        <w:widowControl w:val="0"/>
        <w:kinsoku/>
        <w:overflowPunct/>
        <w:topLinePunct w:val="0"/>
        <w:autoSpaceDE/>
        <w:autoSpaceDN/>
        <w:bidi w:val="0"/>
        <w:adjustRightInd w:val="0"/>
        <w:snapToGrid w:val="0"/>
        <w:spacing w:before="156" w:beforeLines="50" w:line="240" w:lineRule="auto"/>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具有良好的商业信誉和健全的财务会计制度；</w:t>
      </w:r>
    </w:p>
    <w:p w14:paraId="15C0FB69">
      <w:pPr>
        <w:pageBreakBefore w:val="0"/>
        <w:widowControl w:val="0"/>
        <w:kinsoku/>
        <w:overflowPunct/>
        <w:topLinePunct w:val="0"/>
        <w:autoSpaceDE/>
        <w:autoSpaceDN/>
        <w:bidi w:val="0"/>
        <w:adjustRightInd w:val="0"/>
        <w:snapToGrid w:val="0"/>
        <w:spacing w:before="156" w:beforeLines="50"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具有履行合同所必需的设备和专业技术能力；</w:t>
      </w:r>
    </w:p>
    <w:p w14:paraId="744B57E8">
      <w:pPr>
        <w:pageBreakBefore w:val="0"/>
        <w:widowControl w:val="0"/>
        <w:kinsoku/>
        <w:overflowPunct/>
        <w:topLinePunct w:val="0"/>
        <w:autoSpaceDE/>
        <w:autoSpaceDN/>
        <w:bidi w:val="0"/>
        <w:adjustRightInd w:val="0"/>
        <w:snapToGrid w:val="0"/>
        <w:spacing w:before="156" w:beforeLines="50"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有依法缴纳税收和社会保障资金的良好记录；</w:t>
      </w:r>
    </w:p>
    <w:p w14:paraId="66B388E7">
      <w:pPr>
        <w:pageBreakBefore w:val="0"/>
        <w:widowControl w:val="0"/>
        <w:kinsoku/>
        <w:overflowPunct/>
        <w:topLinePunct w:val="0"/>
        <w:autoSpaceDE/>
        <w:autoSpaceDN/>
        <w:bidi w:val="0"/>
        <w:adjustRightInd w:val="0"/>
        <w:snapToGrid w:val="0"/>
        <w:spacing w:before="156" w:beforeLines="50"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参加采购活动前三年内，在经营活动中没有重大违法记录；</w:t>
      </w:r>
    </w:p>
    <w:p w14:paraId="63D2684E">
      <w:pPr>
        <w:pageBreakBefore w:val="0"/>
        <w:widowControl w:val="0"/>
        <w:kinsoku/>
        <w:overflowPunct/>
        <w:topLinePunct w:val="0"/>
        <w:autoSpaceDE/>
        <w:autoSpaceDN/>
        <w:bidi w:val="0"/>
        <w:adjustRightInd w:val="0"/>
        <w:snapToGrid w:val="0"/>
        <w:spacing w:before="156" w:beforeLines="50"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法律、行政法规规定的其他条件；</w:t>
      </w:r>
    </w:p>
    <w:p w14:paraId="044DBAE7">
      <w:pPr>
        <w:keepNext w:val="0"/>
        <w:keepLines w:val="0"/>
        <w:pageBreakBefore w:val="0"/>
        <w:widowControl w:val="0"/>
        <w:kinsoku/>
        <w:wordWrap/>
        <w:overflowPunct/>
        <w:topLinePunct w:val="0"/>
        <w:autoSpaceDE/>
        <w:autoSpaceDN/>
        <w:bidi w:val="0"/>
        <w:adjustRightInd w:val="0"/>
        <w:snapToGrid w:val="0"/>
        <w:spacing w:before="156" w:beforeLines="50"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内）。</w:t>
      </w:r>
    </w:p>
    <w:p w14:paraId="5722F019">
      <w:pPr>
        <w:pageBreakBefore w:val="0"/>
        <w:widowControl w:val="0"/>
        <w:kinsoku/>
        <w:overflowPunct/>
        <w:topLinePunct w:val="0"/>
        <w:autoSpaceDE/>
        <w:autoSpaceDN/>
        <w:bidi w:val="0"/>
        <w:adjustRightInd w:val="0"/>
        <w:snapToGrid w:val="0"/>
        <w:spacing w:before="156" w:beforeLines="50"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2、供应商特定资格条件：无。</w:t>
      </w:r>
    </w:p>
    <w:p w14:paraId="13C81A83">
      <w:pPr>
        <w:pageBreakBefore w:val="0"/>
        <w:widowControl w:val="0"/>
        <w:kinsoku/>
        <w:overflowPunct/>
        <w:topLinePunct w:val="0"/>
        <w:autoSpaceDE/>
        <w:autoSpaceDN/>
        <w:bidi w:val="0"/>
        <w:adjustRightInd w:val="0"/>
        <w:snapToGrid w:val="0"/>
        <w:spacing w:before="156" w:beforeLines="50"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3、单位负责人为同一人或者存在直接控股、管理关系的不同供应商，不得参加同一合同项下的政府采购活动。</w:t>
      </w:r>
    </w:p>
    <w:p w14:paraId="787EB854">
      <w:pPr>
        <w:pageBreakBefore w:val="0"/>
        <w:widowControl w:val="0"/>
        <w:kinsoku/>
        <w:overflowPunct/>
        <w:topLinePunct w:val="0"/>
        <w:autoSpaceDE/>
        <w:autoSpaceDN/>
        <w:bidi w:val="0"/>
        <w:adjustRightInd w:val="0"/>
        <w:snapToGrid w:val="0"/>
        <w:spacing w:before="156" w:beforeLines="50"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4、为本采购项目提供整体设计、规范编制或者项目管理、监理、检测等服务的，不得再参加此项目的其他采购活动。</w:t>
      </w:r>
    </w:p>
    <w:p w14:paraId="673DF5D1">
      <w:pPr>
        <w:pageBreakBefore w:val="0"/>
        <w:widowControl w:val="0"/>
        <w:kinsoku/>
        <w:overflowPunct/>
        <w:topLinePunct w:val="0"/>
        <w:autoSpaceDE/>
        <w:autoSpaceDN/>
        <w:bidi w:val="0"/>
        <w:adjustRightInd w:val="0"/>
        <w:snapToGrid w:val="0"/>
        <w:spacing w:before="156" w:beforeLines="50"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5、列入失信被执行人、重大税收违法案件当事人名单，列入政府采购严重违法失信行为记录名单的，拒绝其参与政府采购活动。</w:t>
      </w:r>
    </w:p>
    <w:p w14:paraId="2BFF0849">
      <w:pPr>
        <w:pageBreakBefore w:val="0"/>
        <w:widowControl w:val="0"/>
        <w:kinsoku/>
        <w:overflowPunct/>
        <w:topLinePunct w:val="0"/>
        <w:autoSpaceDE/>
        <w:autoSpaceDN/>
        <w:bidi w:val="0"/>
        <w:adjustRightInd w:val="0"/>
        <w:snapToGrid w:val="0"/>
        <w:spacing w:before="156" w:beforeLines="50"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6、供应商为联合体形式的。本次谈判采购</w:t>
      </w:r>
      <w:r>
        <w:rPr>
          <w:rFonts w:hint="eastAsia" w:ascii="宋体" w:hAnsi="宋体" w:eastAsia="宋体" w:cs="宋体"/>
          <w:szCs w:val="21"/>
          <w:u w:val="single"/>
        </w:rPr>
        <w:t xml:space="preserve"> </w:t>
      </w:r>
      <w:r>
        <w:rPr>
          <w:rFonts w:hint="eastAsia" w:ascii="宋体" w:hAnsi="宋体" w:eastAsia="宋体" w:cs="宋体"/>
          <w:szCs w:val="21"/>
          <w:u w:val="single"/>
          <w:lang w:eastAsia="zh-CN"/>
        </w:rPr>
        <w:t>不接受</w:t>
      </w:r>
      <w:r>
        <w:rPr>
          <w:rFonts w:hint="eastAsia" w:ascii="宋体" w:hAnsi="宋体" w:eastAsia="宋体" w:cs="宋体"/>
          <w:szCs w:val="21"/>
          <w:u w:val="single"/>
        </w:rPr>
        <w:t xml:space="preserve">  </w:t>
      </w:r>
      <w:r>
        <w:rPr>
          <w:rFonts w:hint="eastAsia" w:ascii="宋体" w:hAnsi="宋体" w:eastAsia="宋体" w:cs="宋体"/>
          <w:szCs w:val="21"/>
        </w:rPr>
        <w:t>供应商为联合体形式。</w:t>
      </w:r>
    </w:p>
    <w:p w14:paraId="69C12025">
      <w:pPr>
        <w:pStyle w:val="2"/>
        <w:pageBreakBefore w:val="0"/>
        <w:widowControl w:val="0"/>
        <w:kinsoku/>
        <w:overflowPunct/>
        <w:topLinePunct w:val="0"/>
        <w:autoSpaceDE/>
        <w:autoSpaceDN/>
        <w:bidi w:val="0"/>
        <w:adjustRightInd w:val="0"/>
        <w:snapToGrid w:val="0"/>
        <w:spacing w:before="156" w:beforeLines="50" w:line="240" w:lineRule="auto"/>
        <w:ind w:firstLine="422" w:firstLineChars="200"/>
        <w:textAlignment w:val="auto"/>
        <w:rPr>
          <w:rFonts w:hint="eastAsia" w:ascii="宋体" w:hAnsi="宋体" w:eastAsia="宋体" w:cs="宋体"/>
          <w:b/>
          <w:bCs/>
          <w:kern w:val="2"/>
          <w:sz w:val="21"/>
          <w:szCs w:val="21"/>
          <w:lang w:val="en-US" w:eastAsia="zh-CN" w:bidi="ar-SA"/>
        </w:rPr>
      </w:pPr>
      <w:bookmarkStart w:id="4" w:name="_Toc40166568"/>
      <w:bookmarkStart w:id="5" w:name="_Toc22201058"/>
      <w:bookmarkStart w:id="6" w:name="_Toc12660"/>
      <w:bookmarkStart w:id="7" w:name="_Toc3749"/>
      <w:r>
        <w:rPr>
          <w:rFonts w:hint="eastAsia" w:ascii="宋体" w:hAnsi="宋体" w:eastAsia="宋体" w:cs="宋体"/>
          <w:b/>
          <w:bCs/>
          <w:kern w:val="2"/>
          <w:sz w:val="21"/>
          <w:szCs w:val="21"/>
          <w:lang w:val="en-US" w:eastAsia="zh-CN" w:bidi="ar-SA"/>
        </w:rPr>
        <w:t>三、报名时间、地点及方式</w:t>
      </w:r>
      <w:bookmarkEnd w:id="4"/>
      <w:bookmarkEnd w:id="5"/>
      <w:bookmarkEnd w:id="6"/>
      <w:bookmarkEnd w:id="7"/>
    </w:p>
    <w:p w14:paraId="1676B4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15" w:lineRule="atLeast"/>
        <w:ind w:left="0" w:right="0" w:firstLine="420"/>
        <w:rPr>
          <w:rFonts w:hint="eastAsia" w:ascii="宋体" w:hAnsi="宋体" w:eastAsia="宋体" w:cs="宋体"/>
          <w:kern w:val="2"/>
          <w:sz w:val="21"/>
          <w:szCs w:val="21"/>
          <w:lang w:val="en-US" w:eastAsia="zh-CN" w:bidi="ar-SA"/>
        </w:rPr>
      </w:pPr>
      <w:bookmarkStart w:id="8" w:name="_Toc18617"/>
      <w:bookmarkStart w:id="9" w:name="_Toc8552"/>
      <w:bookmarkStart w:id="10" w:name="_Toc40166569"/>
      <w:bookmarkStart w:id="11" w:name="_Toc22201059"/>
      <w:r>
        <w:rPr>
          <w:rFonts w:hint="eastAsia" w:ascii="宋体" w:hAnsi="宋体" w:eastAsia="宋体" w:cs="宋体"/>
          <w:kern w:val="2"/>
          <w:sz w:val="21"/>
          <w:szCs w:val="21"/>
          <w:lang w:val="en-US" w:eastAsia="zh-CN" w:bidi="ar-SA"/>
        </w:rPr>
        <w:t>凡有意参加投标者，请于202</w:t>
      </w:r>
      <w:r>
        <w:rPr>
          <w:rFonts w:hint="eastAsia" w:eastAsia="宋体" w:cs="宋体"/>
          <w:kern w:val="2"/>
          <w:sz w:val="21"/>
          <w:szCs w:val="21"/>
          <w:lang w:val="en-US" w:eastAsia="zh-CN" w:bidi="ar-SA"/>
        </w:rPr>
        <w:t>6</w:t>
      </w:r>
      <w:r>
        <w:rPr>
          <w:rFonts w:hint="eastAsia" w:ascii="宋体" w:hAnsi="宋体" w:eastAsia="宋体" w:cs="宋体"/>
          <w:kern w:val="2"/>
          <w:sz w:val="21"/>
          <w:szCs w:val="21"/>
          <w:lang w:val="en-US" w:eastAsia="zh-CN" w:bidi="ar-SA"/>
        </w:rPr>
        <w:t>年1月</w:t>
      </w:r>
      <w:r>
        <w:rPr>
          <w:rFonts w:hint="eastAsia" w:eastAsia="宋体" w:cs="宋体"/>
          <w:kern w:val="2"/>
          <w:sz w:val="21"/>
          <w:szCs w:val="21"/>
          <w:lang w:val="en-US" w:eastAsia="zh-CN" w:bidi="ar-SA"/>
        </w:rPr>
        <w:t>23</w:t>
      </w:r>
      <w:r>
        <w:rPr>
          <w:rFonts w:hint="eastAsia" w:ascii="宋体" w:hAnsi="宋体" w:eastAsia="宋体" w:cs="宋体"/>
          <w:kern w:val="2"/>
          <w:sz w:val="21"/>
          <w:szCs w:val="21"/>
          <w:lang w:val="en-US" w:eastAsia="zh-CN" w:bidi="ar-SA"/>
        </w:rPr>
        <w:t>日10：00</w:t>
      </w:r>
      <w:r>
        <w:rPr>
          <w:rFonts w:hint="eastAsia" w:eastAsia="宋体" w:cs="宋体"/>
          <w:kern w:val="2"/>
          <w:sz w:val="21"/>
          <w:szCs w:val="21"/>
          <w:lang w:val="en-US" w:eastAsia="zh-CN" w:bidi="ar-SA"/>
        </w:rPr>
        <w:t>前</w:t>
      </w:r>
      <w:r>
        <w:rPr>
          <w:rFonts w:hint="eastAsia" w:ascii="宋体" w:hAnsi="宋体" w:eastAsia="宋体" w:cs="宋体"/>
          <w:kern w:val="2"/>
          <w:sz w:val="21"/>
          <w:szCs w:val="21"/>
          <w:lang w:val="en-US" w:eastAsia="zh-CN" w:bidi="ar-SA"/>
        </w:rPr>
        <w:t>（北京时间）到</w:t>
      </w:r>
      <w:r>
        <w:rPr>
          <w:rFonts w:hint="eastAsia" w:eastAsia="宋体" w:cs="宋体"/>
          <w:kern w:val="2"/>
          <w:sz w:val="21"/>
          <w:szCs w:val="21"/>
          <w:lang w:val="en-US" w:eastAsia="zh-CN" w:bidi="ar-SA"/>
        </w:rPr>
        <w:t>常德市平正招标代理有限公司</w:t>
      </w:r>
      <w:r>
        <w:rPr>
          <w:rFonts w:hint="eastAsia" w:ascii="宋体" w:hAnsi="宋体" w:eastAsia="宋体" w:cs="宋体"/>
          <w:kern w:val="2"/>
          <w:sz w:val="21"/>
          <w:szCs w:val="21"/>
          <w:lang w:val="en-US" w:eastAsia="zh-CN" w:bidi="ar-SA"/>
        </w:rPr>
        <w:t>报名</w:t>
      </w:r>
      <w:r>
        <w:rPr>
          <w:rFonts w:hint="eastAsia" w:eastAsia="宋体" w:cs="宋体"/>
          <w:kern w:val="2"/>
          <w:sz w:val="21"/>
          <w:szCs w:val="21"/>
          <w:lang w:val="en-US" w:eastAsia="zh-CN" w:bidi="ar-SA"/>
        </w:rPr>
        <w:t>，领取招标文件。</w:t>
      </w:r>
      <w:r>
        <w:rPr>
          <w:rFonts w:hint="eastAsia" w:ascii="宋体" w:hAnsi="宋体" w:eastAsia="宋体" w:cs="宋体"/>
          <w:kern w:val="2"/>
          <w:sz w:val="21"/>
          <w:szCs w:val="21"/>
          <w:lang w:val="en-US" w:eastAsia="zh-CN" w:bidi="ar-SA"/>
        </w:rPr>
        <w:t>报名时需持下列证明文件：①法定代表人报名时：持身份证原件、身份证复印件、法定代表人身份证明文件；②授权委托人报名时：持本人身份证原件、身份证复印件、授权委托书（授权日期不能早于公告发布日期，附法定代表人身份证明文件）；③另持：营业执照副本复印件、近3个月依法缴纳税收证明、近3个月缴纳社保证明材料（据财政部文件“关于促进政府采购公平竞争优化营商环境的通知”（财库〔2019〕38号）有关精神,经营商既可提供缴纳证明也可用承诺书替代）④以上资料需装订成册加盖公章（核查原件）。⑤确定邀请供应商的规则：由谈判小组在所有资格预审报名供应商当中只选取、确定不少于3家符合资格条件的供应商参与下一轮谈判采购活动；未被谈判小组选取、确定进入下一轮谈判的供应商，采购代理机构将不做任何解释；采购代理机构将在递交资格审查证明材料截止时间后2个工作日内对经竞争性谈判小组直接选取、确定的供应商发出谈判邀请。</w:t>
      </w:r>
    </w:p>
    <w:p w14:paraId="0684AB17">
      <w:pPr>
        <w:pStyle w:val="2"/>
        <w:pageBreakBefore w:val="0"/>
        <w:widowControl w:val="0"/>
        <w:kinsoku/>
        <w:overflowPunct/>
        <w:topLinePunct w:val="0"/>
        <w:autoSpaceDE/>
        <w:autoSpaceDN/>
        <w:bidi w:val="0"/>
        <w:adjustRightInd w:val="0"/>
        <w:snapToGrid w:val="0"/>
        <w:spacing w:before="156" w:beforeLines="50" w:line="240" w:lineRule="auto"/>
        <w:ind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四、提交首次响应文件的截止时间、谈判时间及地点</w:t>
      </w:r>
      <w:bookmarkEnd w:id="8"/>
      <w:bookmarkEnd w:id="9"/>
      <w:bookmarkEnd w:id="10"/>
      <w:bookmarkEnd w:id="11"/>
    </w:p>
    <w:p w14:paraId="71AA2B2E">
      <w:pPr>
        <w:pageBreakBefore w:val="0"/>
        <w:widowControl w:val="0"/>
        <w:kinsoku/>
        <w:overflowPunct/>
        <w:topLinePunct w:val="0"/>
        <w:autoSpaceDE/>
        <w:autoSpaceDN/>
        <w:bidi w:val="0"/>
        <w:adjustRightInd w:val="0"/>
        <w:snapToGrid w:val="0"/>
        <w:spacing w:before="156" w:beforeLines="50" w:line="240" w:lineRule="auto"/>
        <w:ind w:firstLine="420" w:firstLineChars="200"/>
        <w:textAlignment w:val="auto"/>
        <w:rPr>
          <w:rFonts w:hint="eastAsia" w:ascii="宋体" w:hAnsi="宋体"/>
          <w:bCs/>
          <w:color w:val="auto"/>
          <w:kern w:val="2"/>
          <w:sz w:val="21"/>
          <w:szCs w:val="21"/>
          <w:lang w:val="en-US" w:eastAsia="zh-CN" w:bidi="ar-SA"/>
        </w:rPr>
      </w:pPr>
      <w:r>
        <w:rPr>
          <w:rFonts w:hint="eastAsia" w:ascii="宋体" w:hAnsi="宋体" w:eastAsia="宋体" w:cs="宋体"/>
          <w:szCs w:val="21"/>
        </w:rPr>
        <w:t>1、提交响应文件的截止时</w:t>
      </w:r>
      <w:r>
        <w:rPr>
          <w:rFonts w:hint="eastAsia" w:ascii="宋体" w:hAnsi="宋体"/>
          <w:bCs/>
          <w:color w:val="auto"/>
          <w:kern w:val="2"/>
          <w:sz w:val="21"/>
          <w:szCs w:val="21"/>
          <w:lang w:val="en-US" w:eastAsia="zh-CN" w:bidi="ar-SA"/>
        </w:rPr>
        <w:t>间：2026年1月30日09时30分（北京时间）</w:t>
      </w:r>
    </w:p>
    <w:p w14:paraId="453FF6D6">
      <w:pPr>
        <w:pageBreakBefore w:val="0"/>
        <w:widowControl w:val="0"/>
        <w:kinsoku/>
        <w:overflowPunct/>
        <w:topLinePunct w:val="0"/>
        <w:autoSpaceDE/>
        <w:autoSpaceDN/>
        <w:bidi w:val="0"/>
        <w:adjustRightInd w:val="0"/>
        <w:snapToGrid w:val="0"/>
        <w:spacing w:before="156" w:beforeLines="50" w:line="240" w:lineRule="auto"/>
        <w:ind w:firstLine="420" w:firstLineChars="200"/>
        <w:textAlignment w:val="auto"/>
        <w:rPr>
          <w:rFonts w:hint="eastAsia" w:ascii="宋体" w:hAnsi="宋体" w:eastAsia="宋体" w:cs="宋体"/>
          <w:szCs w:val="21"/>
        </w:rPr>
      </w:pPr>
      <w:r>
        <w:rPr>
          <w:rFonts w:hint="eastAsia" w:ascii="宋体" w:hAnsi="宋体"/>
          <w:bCs/>
          <w:color w:val="auto"/>
          <w:kern w:val="2"/>
          <w:sz w:val="21"/>
          <w:szCs w:val="21"/>
          <w:lang w:val="en-US" w:eastAsia="zh-CN" w:bidi="ar-SA"/>
        </w:rPr>
        <w:t>2、谈判地点：常德市鼎城</w:t>
      </w:r>
      <w:r>
        <w:rPr>
          <w:rFonts w:hint="eastAsia" w:ascii="宋体" w:hAnsi="宋体"/>
          <w:color w:val="auto"/>
          <w:lang w:val="en-US" w:eastAsia="zh-CN"/>
        </w:rPr>
        <w:t>区人民检察院办公大楼会议室</w:t>
      </w:r>
      <w:r>
        <w:rPr>
          <w:rFonts w:hint="eastAsia" w:ascii="宋体" w:hAnsi="宋体" w:eastAsia="宋体" w:cs="宋体"/>
          <w:szCs w:val="21"/>
        </w:rPr>
        <w:t>。</w:t>
      </w:r>
    </w:p>
    <w:p w14:paraId="50F39C5C">
      <w:pPr>
        <w:keepNext w:val="0"/>
        <w:keepLines w:val="0"/>
        <w:pageBreakBefore w:val="0"/>
        <w:widowControl w:val="0"/>
        <w:kinsoku/>
        <w:wordWrap/>
        <w:overflowPunct/>
        <w:topLinePunct w:val="0"/>
        <w:autoSpaceDE/>
        <w:autoSpaceDN/>
        <w:bidi w:val="0"/>
        <w:adjustRightInd w:val="0"/>
        <w:snapToGrid w:val="0"/>
        <w:spacing w:before="156" w:beforeLines="50" w:line="360" w:lineRule="auto"/>
        <w:ind w:firstLine="422" w:firstLineChars="200"/>
        <w:textAlignment w:val="auto"/>
        <w:rPr>
          <w:rFonts w:hint="eastAsia" w:ascii="宋体" w:hAnsi="宋体" w:eastAsia="宋体" w:cs="宋体"/>
          <w:b/>
          <w:bCs/>
          <w:kern w:val="2"/>
          <w:sz w:val="21"/>
          <w:szCs w:val="21"/>
          <w:lang w:val="en-US" w:eastAsia="zh-CN" w:bidi="ar-SA"/>
        </w:rPr>
      </w:pPr>
      <w:bookmarkStart w:id="12" w:name="_Toc26733"/>
      <w:bookmarkStart w:id="13" w:name="_Toc40166571"/>
      <w:bookmarkStart w:id="14" w:name="_Toc22201061"/>
      <w:r>
        <w:rPr>
          <w:rFonts w:hint="eastAsia" w:ascii="宋体" w:hAnsi="宋体" w:eastAsia="宋体" w:cs="宋体"/>
          <w:b/>
          <w:bCs/>
          <w:kern w:val="2"/>
          <w:sz w:val="21"/>
          <w:szCs w:val="21"/>
          <w:lang w:val="en-US" w:eastAsia="zh-CN" w:bidi="ar-SA"/>
        </w:rPr>
        <w:t>五、</w:t>
      </w:r>
      <w:bookmarkEnd w:id="12"/>
      <w:bookmarkEnd w:id="13"/>
      <w:bookmarkEnd w:id="14"/>
      <w:bookmarkStart w:id="15" w:name="_Toc6073"/>
      <w:bookmarkStart w:id="16" w:name="_Toc22201063"/>
      <w:bookmarkStart w:id="17" w:name="_Toc40166572"/>
      <w:r>
        <w:rPr>
          <w:rFonts w:hint="eastAsia" w:ascii="宋体" w:hAnsi="宋体" w:eastAsia="宋体" w:cs="宋体"/>
          <w:b/>
          <w:bCs/>
          <w:kern w:val="2"/>
          <w:sz w:val="21"/>
          <w:szCs w:val="21"/>
          <w:lang w:val="en-US" w:eastAsia="zh-CN" w:bidi="ar-SA"/>
        </w:rPr>
        <w:t>采购人名称、地址和联系方法</w:t>
      </w:r>
      <w:bookmarkEnd w:id="15"/>
      <w:bookmarkEnd w:id="16"/>
      <w:bookmarkEnd w:id="17"/>
    </w:p>
    <w:p w14:paraId="724E348A">
      <w:pPr>
        <w:pStyle w:val="3"/>
        <w:keepNext w:val="0"/>
        <w:keepLines w:val="0"/>
        <w:pageBreakBefore w:val="0"/>
        <w:widowControl w:val="0"/>
        <w:kinsoku/>
        <w:wordWrap/>
        <w:overflowPunct/>
        <w:topLinePunct w:val="0"/>
        <w:autoSpaceDE/>
        <w:autoSpaceDN/>
        <w:bidi w:val="0"/>
        <w:adjustRightInd w:val="0"/>
        <w:snapToGrid w:val="0"/>
        <w:spacing w:line="360" w:lineRule="auto"/>
        <w:ind w:left="23" w:leftChars="11" w:firstLine="420" w:firstLineChars="200"/>
        <w:jc w:val="left"/>
        <w:textAlignment w:val="auto"/>
        <w:rPr>
          <w:rFonts w:hAnsi="宋体"/>
        </w:rPr>
      </w:pPr>
      <w:r>
        <w:rPr>
          <w:rFonts w:hAnsi="宋体"/>
        </w:rPr>
        <w:t>采购人：</w:t>
      </w:r>
      <w:r>
        <w:rPr>
          <w:rFonts w:hint="eastAsia" w:hAnsi="宋体"/>
        </w:rPr>
        <w:t xml:space="preserve"> </w:t>
      </w:r>
      <w:r>
        <w:rPr>
          <w:rFonts w:hint="eastAsia" w:hAnsi="宋体"/>
          <w:lang w:eastAsia="zh-CN"/>
        </w:rPr>
        <w:t>常德市</w:t>
      </w:r>
      <w:r>
        <w:rPr>
          <w:rFonts w:hint="eastAsia" w:hAnsi="宋体"/>
          <w:lang w:val="en-US" w:eastAsia="zh-CN"/>
        </w:rPr>
        <w:t>鼎城区人民检察院</w:t>
      </w:r>
    </w:p>
    <w:p w14:paraId="19E4D791">
      <w:pPr>
        <w:pStyle w:val="3"/>
        <w:keepNext w:val="0"/>
        <w:keepLines w:val="0"/>
        <w:pageBreakBefore w:val="0"/>
        <w:widowControl w:val="0"/>
        <w:kinsoku/>
        <w:wordWrap/>
        <w:overflowPunct/>
        <w:topLinePunct w:val="0"/>
        <w:autoSpaceDE/>
        <w:autoSpaceDN/>
        <w:bidi w:val="0"/>
        <w:adjustRightInd w:val="0"/>
        <w:snapToGrid w:val="0"/>
        <w:spacing w:line="360" w:lineRule="auto"/>
        <w:ind w:left="23" w:leftChars="11" w:firstLine="420" w:firstLineChars="200"/>
        <w:jc w:val="left"/>
        <w:textAlignment w:val="auto"/>
        <w:rPr>
          <w:rFonts w:hint="eastAsia" w:hAnsi="宋体"/>
          <w:lang w:val="en-US" w:eastAsia="zh-CN"/>
        </w:rPr>
      </w:pPr>
      <w:r>
        <w:rPr>
          <w:rFonts w:hint="eastAsia" w:hAnsi="宋体"/>
          <w:lang w:val="en-US" w:eastAsia="zh-CN"/>
        </w:rPr>
        <w:t>联</w:t>
      </w:r>
      <w:r>
        <w:rPr>
          <w:rFonts w:hint="eastAsia" w:ascii="宋体" w:hAnsi="宋体"/>
          <w:bCs/>
          <w:color w:val="auto"/>
          <w:szCs w:val="21"/>
          <w:lang w:val="en-US" w:eastAsia="zh-CN"/>
        </w:rPr>
        <w:t xml:space="preserve">系人： </w:t>
      </w:r>
      <w:r>
        <w:rPr>
          <w:rFonts w:hint="eastAsia" w:ascii="宋体" w:hAnsi="宋体"/>
          <w:bCs/>
          <w:color w:val="auto"/>
          <w:szCs w:val="21"/>
          <w:lang w:eastAsia="zh-CN"/>
        </w:rPr>
        <w:t>沈</w:t>
      </w:r>
      <w:r>
        <w:rPr>
          <w:rFonts w:hint="eastAsia" w:ascii="宋体" w:hAnsi="宋体"/>
          <w:bCs/>
          <w:color w:val="auto"/>
          <w:szCs w:val="21"/>
          <w:lang w:val="en-US" w:eastAsia="zh-CN"/>
        </w:rPr>
        <w:t xml:space="preserve">主任 </w:t>
      </w:r>
    </w:p>
    <w:p w14:paraId="6E22DB7A">
      <w:pPr>
        <w:pStyle w:val="3"/>
        <w:keepNext w:val="0"/>
        <w:keepLines w:val="0"/>
        <w:pageBreakBefore w:val="0"/>
        <w:widowControl w:val="0"/>
        <w:kinsoku/>
        <w:wordWrap/>
        <w:overflowPunct/>
        <w:topLinePunct w:val="0"/>
        <w:autoSpaceDE/>
        <w:autoSpaceDN/>
        <w:bidi w:val="0"/>
        <w:adjustRightInd w:val="0"/>
        <w:snapToGrid w:val="0"/>
        <w:spacing w:line="360" w:lineRule="auto"/>
        <w:ind w:left="23" w:leftChars="11" w:firstLine="420" w:firstLineChars="200"/>
        <w:jc w:val="left"/>
        <w:textAlignment w:val="auto"/>
        <w:rPr>
          <w:rFonts w:hint="eastAsia" w:hAnsi="宋体"/>
          <w:lang w:val="en-US" w:eastAsia="zh-CN"/>
        </w:rPr>
      </w:pPr>
      <w:r>
        <w:rPr>
          <w:rFonts w:hint="eastAsia" w:hAnsi="宋体"/>
          <w:lang w:val="en-US" w:eastAsia="zh-CN"/>
        </w:rPr>
        <w:t>电  话： 0736-7371428</w:t>
      </w:r>
    </w:p>
    <w:p w14:paraId="3C177F69">
      <w:pPr>
        <w:pStyle w:val="3"/>
        <w:keepNext w:val="0"/>
        <w:keepLines w:val="0"/>
        <w:pageBreakBefore w:val="0"/>
        <w:widowControl w:val="0"/>
        <w:kinsoku/>
        <w:wordWrap/>
        <w:overflowPunct/>
        <w:topLinePunct w:val="0"/>
        <w:autoSpaceDE/>
        <w:autoSpaceDN/>
        <w:bidi w:val="0"/>
        <w:adjustRightInd w:val="0"/>
        <w:snapToGrid w:val="0"/>
        <w:spacing w:line="360" w:lineRule="auto"/>
        <w:ind w:left="23" w:leftChars="11" w:firstLine="420" w:firstLineChars="200"/>
        <w:jc w:val="left"/>
        <w:textAlignment w:val="auto"/>
        <w:rPr>
          <w:rFonts w:hAnsi="宋体"/>
        </w:rPr>
      </w:pPr>
      <w:r>
        <w:rPr>
          <w:rFonts w:hAnsi="宋体"/>
        </w:rPr>
        <w:t>地</w:t>
      </w:r>
      <w:r>
        <w:rPr>
          <w:rFonts w:hint="eastAsia" w:hAnsi="宋体"/>
        </w:rPr>
        <w:t xml:space="preserve">  </w:t>
      </w:r>
      <w:r>
        <w:rPr>
          <w:rFonts w:hAnsi="宋体"/>
        </w:rPr>
        <w:t>址：</w:t>
      </w:r>
      <w:r>
        <w:rPr>
          <w:rFonts w:hint="eastAsia" w:hAnsi="宋体"/>
        </w:rPr>
        <w:t xml:space="preserve"> </w:t>
      </w:r>
      <w:r>
        <w:rPr>
          <w:rFonts w:hint="eastAsia" w:ascii="宋体" w:hAnsi="宋体"/>
          <w:bCs/>
          <w:color w:val="auto"/>
          <w:szCs w:val="21"/>
        </w:rPr>
        <w:t>湖南省常德市鼎城区桃花源路与金霞路交叉口西北100米</w:t>
      </w:r>
    </w:p>
    <w:p w14:paraId="4F81EAD0">
      <w:pPr>
        <w:pStyle w:val="3"/>
        <w:keepNext w:val="0"/>
        <w:keepLines w:val="0"/>
        <w:pageBreakBefore w:val="0"/>
        <w:widowControl w:val="0"/>
        <w:kinsoku/>
        <w:wordWrap/>
        <w:overflowPunct/>
        <w:topLinePunct w:val="0"/>
        <w:autoSpaceDE/>
        <w:autoSpaceDN/>
        <w:bidi w:val="0"/>
        <w:adjustRightInd w:val="0"/>
        <w:snapToGrid w:val="0"/>
        <w:spacing w:line="360" w:lineRule="auto"/>
        <w:ind w:left="23" w:leftChars="11" w:firstLine="420" w:firstLineChars="200"/>
        <w:jc w:val="left"/>
        <w:textAlignment w:val="auto"/>
        <w:rPr>
          <w:rFonts w:hAnsi="宋体"/>
        </w:rPr>
      </w:pPr>
      <w:r>
        <w:rPr>
          <w:rFonts w:hAnsi="宋体"/>
        </w:rPr>
        <w:t>采购代理机构：</w:t>
      </w:r>
      <w:r>
        <w:rPr>
          <w:rFonts w:hint="eastAsia" w:hAnsi="宋体"/>
          <w:lang w:eastAsia="zh-CN"/>
        </w:rPr>
        <w:t xml:space="preserve"> </w:t>
      </w:r>
      <w:r>
        <w:rPr>
          <w:rFonts w:hint="eastAsia" w:hAnsi="宋体"/>
        </w:rPr>
        <w:t>常德市平正招标代理有限公司</w:t>
      </w:r>
    </w:p>
    <w:p w14:paraId="336AF7EE">
      <w:pPr>
        <w:pStyle w:val="3"/>
        <w:keepNext w:val="0"/>
        <w:keepLines w:val="0"/>
        <w:pageBreakBefore w:val="0"/>
        <w:widowControl w:val="0"/>
        <w:kinsoku/>
        <w:wordWrap/>
        <w:overflowPunct/>
        <w:topLinePunct w:val="0"/>
        <w:autoSpaceDE/>
        <w:autoSpaceDN/>
        <w:bidi w:val="0"/>
        <w:adjustRightInd w:val="0"/>
        <w:snapToGrid w:val="0"/>
        <w:spacing w:line="360" w:lineRule="auto"/>
        <w:ind w:left="23" w:leftChars="11" w:firstLine="420" w:firstLineChars="200"/>
        <w:jc w:val="left"/>
        <w:textAlignment w:val="auto"/>
        <w:rPr>
          <w:rFonts w:hAnsi="宋体"/>
        </w:rPr>
      </w:pPr>
      <w:r>
        <w:rPr>
          <w:rFonts w:hAnsi="宋体"/>
        </w:rPr>
        <w:t>联系人：</w:t>
      </w:r>
      <w:r>
        <w:rPr>
          <w:rFonts w:hint="eastAsia" w:hAnsi="宋体"/>
          <w:lang w:val="en-US" w:eastAsia="zh-CN"/>
        </w:rPr>
        <w:t xml:space="preserve"> </w:t>
      </w:r>
      <w:r>
        <w:rPr>
          <w:rFonts w:hint="eastAsia" w:hAnsi="宋体"/>
          <w:lang w:eastAsia="zh-CN"/>
        </w:rPr>
        <w:t>吴明杰</w:t>
      </w:r>
    </w:p>
    <w:p w14:paraId="4AC2F54C">
      <w:pPr>
        <w:pStyle w:val="3"/>
        <w:keepNext w:val="0"/>
        <w:keepLines w:val="0"/>
        <w:pageBreakBefore w:val="0"/>
        <w:widowControl w:val="0"/>
        <w:kinsoku/>
        <w:wordWrap/>
        <w:overflowPunct/>
        <w:topLinePunct w:val="0"/>
        <w:autoSpaceDE/>
        <w:autoSpaceDN/>
        <w:bidi w:val="0"/>
        <w:adjustRightInd w:val="0"/>
        <w:snapToGrid w:val="0"/>
        <w:spacing w:line="360" w:lineRule="auto"/>
        <w:ind w:left="23" w:leftChars="11" w:firstLine="420" w:firstLineChars="200"/>
        <w:jc w:val="left"/>
        <w:textAlignment w:val="auto"/>
        <w:rPr>
          <w:rFonts w:hAnsi="宋体"/>
        </w:rPr>
      </w:pPr>
      <w:r>
        <w:rPr>
          <w:rFonts w:hAnsi="宋体"/>
        </w:rPr>
        <w:t>电</w:t>
      </w:r>
      <w:r>
        <w:rPr>
          <w:rFonts w:hint="eastAsia" w:hAnsi="宋体"/>
          <w:lang w:eastAsia="zh-CN"/>
        </w:rPr>
        <w:t xml:space="preserve">  </w:t>
      </w:r>
      <w:r>
        <w:rPr>
          <w:rFonts w:hAnsi="宋体"/>
        </w:rPr>
        <w:t xml:space="preserve">话： </w:t>
      </w:r>
      <w:r>
        <w:rPr>
          <w:rFonts w:hint="eastAsia" w:hAnsi="宋体"/>
        </w:rPr>
        <w:t>0736-7706289</w:t>
      </w:r>
    </w:p>
    <w:p w14:paraId="16EB91B0">
      <w:pPr>
        <w:pStyle w:val="3"/>
        <w:keepNext w:val="0"/>
        <w:keepLines w:val="0"/>
        <w:pageBreakBefore w:val="0"/>
        <w:widowControl w:val="0"/>
        <w:kinsoku/>
        <w:wordWrap/>
        <w:overflowPunct/>
        <w:topLinePunct w:val="0"/>
        <w:autoSpaceDE/>
        <w:autoSpaceDN/>
        <w:bidi w:val="0"/>
        <w:adjustRightInd w:val="0"/>
        <w:snapToGrid w:val="0"/>
        <w:spacing w:line="360" w:lineRule="auto"/>
        <w:ind w:left="23" w:leftChars="11" w:firstLine="420" w:firstLineChars="200"/>
        <w:jc w:val="left"/>
        <w:textAlignment w:val="auto"/>
        <w:rPr>
          <w:rFonts w:hint="eastAsia" w:hAnsi="宋体" w:eastAsia="宋体"/>
          <w:bCs/>
          <w:lang w:eastAsia="zh-CN"/>
        </w:rPr>
      </w:pPr>
      <w:r>
        <w:rPr>
          <w:rFonts w:hAnsi="宋体"/>
        </w:rPr>
        <w:t>地</w:t>
      </w:r>
      <w:r>
        <w:rPr>
          <w:rFonts w:hint="eastAsia" w:hAnsi="宋体"/>
          <w:lang w:eastAsia="zh-CN"/>
        </w:rPr>
        <w:t xml:space="preserve">  </w:t>
      </w:r>
      <w:r>
        <w:rPr>
          <w:rFonts w:hAnsi="宋体"/>
        </w:rPr>
        <w:t>址：</w:t>
      </w:r>
      <w:r>
        <w:rPr>
          <w:rFonts w:hint="eastAsia" w:hAnsi="宋体"/>
          <w:lang w:val="en-US" w:eastAsia="zh-CN"/>
        </w:rPr>
        <w:t xml:space="preserve"> </w:t>
      </w:r>
      <w:r>
        <w:rPr>
          <w:rFonts w:hint="eastAsia" w:hAnsi="宋体"/>
          <w:bCs/>
          <w:lang w:eastAsia="zh-CN"/>
        </w:rPr>
        <w:t>常德市武陵区沅安路美吉华庭651号</w:t>
      </w:r>
    </w:p>
    <w:p w14:paraId="555E1D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95524"/>
    <w:rsid w:val="1D1A3C74"/>
    <w:rsid w:val="20D36474"/>
    <w:rsid w:val="34835C03"/>
    <w:rsid w:val="6B195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line="360" w:lineRule="auto"/>
      <w:outlineLvl w:val="1"/>
    </w:pPr>
    <w:rPr>
      <w:rFonts w:ascii="Arial" w:hAnsi="Arial"/>
      <w:b/>
      <w:bCs/>
      <w:sz w:val="24"/>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1"/>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1271</Words>
  <Characters>1365</Characters>
  <Lines>0</Lines>
  <Paragraphs>0</Paragraphs>
  <TotalTime>0</TotalTime>
  <ScaleCrop>false</ScaleCrop>
  <LinksUpToDate>false</LinksUpToDate>
  <CharactersWithSpaces>1395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2026-01-15T04:49:00Z</dcterms:created>
  <dc:creator>戢(^V^)</dc:creator>
  <cp:lastModifiedBy>曾婵</cp:lastModifiedBy>
  <dcterms:modified xsi:type="dcterms:W3CDTF">2026-01-16T06:39:05Z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9559F7C3BD5F47308CB7E31D99FD98B6_13</vt:lpwstr>
  </property>
  <property fmtid="{D5CDD505-2E9C-101B-9397-08002B2CF9AE}" pid="4" name="KSOTemplateDocerSaveRecord">
    <vt:lpwstr>eyJoZGlkIjoiYThiNTdiZmJjNmYxYTBlNTdmMmExNGQzZGEwMDQ4MDAiLCJ1c2VySWQiOiI4ODU4MTEwODMifQ==</vt:lpwstr>
  </property>
</Properties>
</file>