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44"/>
          <w:szCs w:val="44"/>
        </w:rPr>
        <w:t>关于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常德市鼎城区</w:t>
      </w:r>
      <w:r>
        <w:rPr>
          <w:rFonts w:hint="eastAsia" w:ascii="方正小标宋简体" w:eastAsia="方正小标宋简体"/>
          <w:bCs/>
          <w:sz w:val="44"/>
          <w:szCs w:val="44"/>
        </w:rPr>
        <w:t>人民检察院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国有资产处置的公示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spacing w:val="-11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根据《湖南省省级行政事业单位国有资产处置管理办法》（湘财资〔</w:t>
      </w:r>
      <w:r>
        <w:rPr>
          <w:rFonts w:ascii="仿宋_GB2312" w:hAnsi="仿宋" w:eastAsia="仿宋_GB2312"/>
          <w:color w:val="000000"/>
          <w:sz w:val="32"/>
          <w:szCs w:val="32"/>
        </w:rPr>
        <w:t>2017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〕</w:t>
      </w:r>
      <w:r>
        <w:rPr>
          <w:rFonts w:ascii="仿宋_GB2312" w:hAnsi="仿宋" w:eastAsia="仿宋_GB2312"/>
          <w:color w:val="000000"/>
          <w:sz w:val="32"/>
          <w:szCs w:val="32"/>
        </w:rPr>
        <w:t>17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号）、《湖南省省以下法院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检察院国有资产省级统一管理实施办法》（湘财资〔</w:t>
      </w:r>
      <w:r>
        <w:rPr>
          <w:rFonts w:ascii="仿宋_GB2312" w:hAnsi="仿宋" w:eastAsia="仿宋_GB2312"/>
          <w:color w:val="000000"/>
          <w:sz w:val="32"/>
          <w:szCs w:val="32"/>
        </w:rPr>
        <w:t>2019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〕</w:t>
      </w:r>
      <w:r>
        <w:rPr>
          <w:rFonts w:ascii="仿宋_GB2312" w:hAnsi="仿宋" w:eastAsia="仿宋_GB2312"/>
          <w:color w:val="000000"/>
          <w:sz w:val="32"/>
          <w:szCs w:val="32"/>
        </w:rPr>
        <w:t>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号）、《湖南省省级行政事业单位国有资产处置操作规程》（湘财资〔</w:t>
      </w:r>
      <w:r>
        <w:rPr>
          <w:rFonts w:ascii="仿宋_GB2312" w:hAnsi="仿宋" w:eastAsia="仿宋_GB2312"/>
          <w:color w:val="000000"/>
          <w:sz w:val="32"/>
          <w:szCs w:val="32"/>
        </w:rPr>
        <w:t>2018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〕</w:t>
      </w:r>
      <w:r>
        <w:rPr>
          <w:rFonts w:ascii="仿宋_GB2312" w:hAnsi="仿宋" w:eastAsia="仿宋_GB2312"/>
          <w:color w:val="000000"/>
          <w:sz w:val="32"/>
          <w:szCs w:val="32"/>
        </w:rPr>
        <w:t>21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号）、《湖南省省以下检察院国有资产处置操作规程》（湘检计〔2019〕12号）有关规定，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常德市鼎城区人民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检察院拟对一批固定资产进行报废处置，其中，固定资产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66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件、无形资产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件，资产原值共计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242893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元，部分已到达报废年限，经鉴定无维修价值，不能满足工作需要。按照规定，现将该批资产处置事项予以公示，公示期5个工作日（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日-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日）。有关单位和个人对公示</w:t>
      </w:r>
      <w:r>
        <w:rPr>
          <w:rFonts w:hint="eastAsia" w:ascii="仿宋_GB2312" w:hAnsi="仿宋" w:eastAsia="仿宋_GB2312"/>
          <w:color w:val="000000"/>
          <w:spacing w:val="-11"/>
          <w:sz w:val="32"/>
          <w:szCs w:val="32"/>
        </w:rPr>
        <w:t>事项如有异议，自公示之日起5个工作日内可向湖南省人民检察院计财部反映。联系人：杨娜，联系电话：0731-84732056；邮箱：hnsjcyjcb@163.com。申报单位检务督察人员姓名</w:t>
      </w:r>
      <w:r>
        <w:rPr>
          <w:rFonts w:hint="eastAsia" w:ascii="仿宋_GB2312" w:hAnsi="仿宋" w:eastAsia="仿宋_GB2312"/>
          <w:color w:val="000000"/>
          <w:spacing w:val="-11"/>
          <w:sz w:val="32"/>
          <w:szCs w:val="32"/>
          <w:lang w:eastAsia="zh-CN"/>
        </w:rPr>
        <w:t>：刘静，</w:t>
      </w:r>
      <w:r>
        <w:rPr>
          <w:rFonts w:hint="eastAsia" w:ascii="仿宋_GB2312" w:hAnsi="仿宋" w:eastAsia="仿宋_GB2312"/>
          <w:color w:val="000000"/>
          <w:spacing w:val="-11"/>
          <w:sz w:val="32"/>
          <w:szCs w:val="32"/>
        </w:rPr>
        <w:t>电话</w:t>
      </w:r>
      <w:r>
        <w:rPr>
          <w:rFonts w:hint="eastAsia" w:ascii="仿宋_GB2312" w:hAnsi="仿宋" w:eastAsia="仿宋_GB2312"/>
          <w:color w:val="000000"/>
          <w:spacing w:val="-11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color w:val="000000"/>
          <w:spacing w:val="-11"/>
          <w:sz w:val="32"/>
          <w:szCs w:val="32"/>
          <w:lang w:val="en-US" w:eastAsia="zh-CN"/>
        </w:rPr>
        <w:t>19892608626</w:t>
      </w:r>
      <w:r>
        <w:rPr>
          <w:rFonts w:hint="eastAsia" w:ascii="仿宋_GB2312" w:hAnsi="仿宋" w:eastAsia="仿宋_GB2312"/>
          <w:color w:val="000000"/>
          <w:spacing w:val="-11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                   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常德市鼎城区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人民检察院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                   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06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日</w:t>
      </w:r>
    </w:p>
    <w:p/>
    <w:sectPr>
      <w:headerReference r:id="rId3" w:type="default"/>
      <w:footerReference r:id="rId4" w:type="default"/>
      <w:pgSz w:w="11906" w:h="16838"/>
      <w:pgMar w:top="2098" w:right="1474" w:bottom="1814" w:left="1587" w:header="851" w:footer="1417" w:gutter="0"/>
      <w:pgNumType w:start="22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A8D5D36-F06B-4D80-80CE-616BE0B1DF8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27B183E-7B00-4D0C-919A-679F75B8780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42D1E63-8958-462A-8DA9-D303DBE77C5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9CEDF46-F7FA-4274-8635-55C40BF7EAF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899" w:wrap="around" w:vAnchor="text" w:hAnchor="margin" w:xAlign="outside" w:y="3"/>
      <w:jc w:val="center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19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2DD8278"/>
    <w:rsid w:val="0EC00183"/>
    <w:rsid w:val="575B3FDF"/>
    <w:rsid w:val="7CE5CC0B"/>
    <w:rsid w:val="B9DD9BB2"/>
    <w:rsid w:val="EFA70398"/>
    <w:rsid w:val="F2DD8278"/>
    <w:rsid w:val="F7FFB932"/>
    <w:rsid w:val="FF7B55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233.666666666667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2023-11-03T18:36:00Z</dcterms:created>
  <dc:creator>greatwall</dc:creator>
  <cp:lastModifiedBy>曾婵</cp:lastModifiedBy>
  <dcterms:modified xsi:type="dcterms:W3CDTF">2023-11-06T08:38:53Z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DD26E1BD4B0F4B4CBA1F22D0D0AC2136_13</vt:lpwstr>
  </property>
</Properties>
</file>