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Cs/>
          <w:kern w:val="0"/>
          <w:sz w:val="44"/>
          <w:szCs w:val="44"/>
        </w:rPr>
      </w:pPr>
      <w:r>
        <w:rPr>
          <w:rFonts w:eastAsia="黑体"/>
          <w:sz w:val="32"/>
          <w:szCs w:val="32"/>
        </w:rPr>
        <w:t xml:space="preserve"> </w:t>
      </w:r>
      <w:r>
        <w:rPr>
          <w:rFonts w:eastAsia="方正小标宋_GBK"/>
          <w:bCs/>
          <w:kern w:val="0"/>
          <w:sz w:val="44"/>
          <w:szCs w:val="44"/>
        </w:rPr>
        <w:t>202</w:t>
      </w:r>
      <w:r>
        <w:rPr>
          <w:rFonts w:hint="eastAsia" w:eastAsia="方正小标宋_GBK"/>
          <w:bCs/>
          <w:kern w:val="0"/>
          <w:sz w:val="44"/>
          <w:szCs w:val="44"/>
        </w:rPr>
        <w:t>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常德市鼎城区人民检察院</w:t>
      </w:r>
      <w:r>
        <w:rPr>
          <w:rFonts w:hint="eastAsia" w:ascii="方正小标宋简体" w:hAnsi="方正小标宋简体" w:eastAsia="方正小标宋简体" w:cs="方正小标宋简体"/>
          <w:bCs/>
          <w:kern w:val="0"/>
          <w:sz w:val="44"/>
          <w:szCs w:val="44"/>
        </w:rPr>
        <w:t>部门预算</w:t>
      </w:r>
    </w:p>
    <w:p>
      <w:pPr>
        <w:widowControl/>
        <w:spacing w:line="600" w:lineRule="exact"/>
        <w:jc w:val="both"/>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43" w:firstLineChars="200"/>
        <w:rPr>
          <w:rFonts w:eastAsia="方正小标宋_GBK"/>
          <w:bCs/>
          <w:kern w:val="0"/>
          <w:sz w:val="32"/>
          <w:szCs w:val="32"/>
        </w:rPr>
      </w:pPr>
      <w:r>
        <w:rPr>
          <w:rFonts w:eastAsia="仿宋_GB2312"/>
          <w:b/>
          <w:bCs/>
          <w:kern w:val="0"/>
          <w:sz w:val="32"/>
          <w:szCs w:val="32"/>
        </w:rPr>
        <w:t xml:space="preserve">第一部分 </w:t>
      </w:r>
      <w:r>
        <w:rPr>
          <w:rFonts w:eastAsia="方正小标宋_GBK"/>
          <w:b/>
          <w:bCs/>
          <w:kern w:val="0"/>
          <w:sz w:val="32"/>
          <w:szCs w:val="32"/>
        </w:rPr>
        <w:t>2</w:t>
      </w:r>
      <w:r>
        <w:rPr>
          <w:rFonts w:eastAsia="仿宋_GB2312"/>
          <w:b/>
          <w:bCs/>
          <w:kern w:val="0"/>
          <w:sz w:val="32"/>
          <w:szCs w:val="32"/>
        </w:rPr>
        <w:t>02</w:t>
      </w:r>
      <w:r>
        <w:rPr>
          <w:rFonts w:hint="eastAsia" w:eastAsia="仿宋_GB2312"/>
          <w:b/>
          <w:bCs/>
          <w:kern w:val="0"/>
          <w:sz w:val="32"/>
          <w:szCs w:val="32"/>
        </w:rPr>
        <w:t>2</w:t>
      </w:r>
      <w:r>
        <w:rPr>
          <w:rFonts w:eastAsia="仿宋_GB2312"/>
          <w:b/>
          <w:bCs/>
          <w:kern w:val="0"/>
          <w:sz w:val="32"/>
          <w:szCs w:val="32"/>
        </w:rPr>
        <w:t>年部门预算说明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 202</w:t>
      </w:r>
      <w:r>
        <w:rPr>
          <w:rFonts w:hint="eastAsia" w:eastAsia="仿宋_GB2312"/>
          <w:b/>
          <w:bCs/>
          <w:kern w:val="0"/>
          <w:sz w:val="32"/>
          <w:szCs w:val="32"/>
        </w:rPr>
        <w:t>2</w:t>
      </w:r>
      <w:r>
        <w:rPr>
          <w:rFonts w:eastAsia="仿宋_GB2312"/>
          <w:b/>
          <w:bCs/>
          <w:kern w:val="0"/>
          <w:sz w:val="32"/>
          <w:szCs w:val="32"/>
        </w:rPr>
        <w:t>年部门预算表</w:t>
      </w:r>
      <w:bookmarkStart w:id="0" w:name="_GoBack"/>
      <w:bookmarkEnd w:id="0"/>
    </w:p>
    <w:p>
      <w:pPr>
        <w:widowControl/>
        <w:spacing w:line="600" w:lineRule="exact"/>
        <w:ind w:firstLine="640" w:firstLineChars="200"/>
        <w:jc w:val="left"/>
        <w:rPr>
          <w:rFonts w:eastAsia="仿宋_GB2312"/>
          <w:sz w:val="32"/>
          <w:szCs w:val="32"/>
        </w:rPr>
      </w:pPr>
      <w:r>
        <w:rPr>
          <w:rFonts w:eastAsia="仿宋_GB2312"/>
          <w:sz w:val="32"/>
          <w:szCs w:val="32"/>
        </w:rPr>
        <w:t>1、收支总表</w:t>
      </w:r>
    </w:p>
    <w:p>
      <w:pPr>
        <w:widowControl/>
        <w:spacing w:line="600" w:lineRule="exact"/>
        <w:ind w:firstLine="640" w:firstLineChars="200"/>
        <w:jc w:val="left"/>
        <w:rPr>
          <w:rFonts w:eastAsia="仿宋_GB2312"/>
          <w:sz w:val="32"/>
          <w:szCs w:val="32"/>
        </w:rPr>
      </w:pPr>
      <w:r>
        <w:rPr>
          <w:rFonts w:eastAsia="仿宋_GB2312"/>
          <w:sz w:val="32"/>
          <w:szCs w:val="32"/>
        </w:rPr>
        <w:t>2、收入总表</w:t>
      </w:r>
    </w:p>
    <w:p>
      <w:pPr>
        <w:widowControl/>
        <w:spacing w:line="600" w:lineRule="exact"/>
        <w:ind w:firstLine="640" w:firstLineChars="200"/>
        <w:jc w:val="left"/>
        <w:rPr>
          <w:rFonts w:eastAsia="仿宋_GB2312"/>
          <w:sz w:val="32"/>
          <w:szCs w:val="32"/>
        </w:rPr>
      </w:pPr>
      <w:r>
        <w:rPr>
          <w:rFonts w:eastAsia="仿宋_GB2312"/>
          <w:sz w:val="32"/>
          <w:szCs w:val="32"/>
        </w:rPr>
        <w:t>3、支出总表</w:t>
      </w:r>
    </w:p>
    <w:p>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40" w:firstLineChars="200"/>
        <w:jc w:val="left"/>
        <w:rPr>
          <w:rFonts w:eastAsia="仿宋_GB2312"/>
          <w:sz w:val="32"/>
          <w:szCs w:val="32"/>
        </w:rPr>
      </w:pPr>
      <w:r>
        <w:rPr>
          <w:rFonts w:eastAsia="仿宋_GB2312"/>
          <w:sz w:val="32"/>
          <w:szCs w:val="32"/>
        </w:rPr>
        <w:t>22、其他项目支出绩效目标表</w:t>
      </w:r>
    </w:p>
    <w:p>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w:t>
      </w:r>
      <w:r>
        <w:rPr>
          <w:rFonts w:hint="eastAsia" w:eastAsia="仿宋_GB2312"/>
          <w:bCs/>
          <w:kern w:val="0"/>
          <w:sz w:val="32"/>
          <w:szCs w:val="32"/>
          <w:lang w:eastAsia="zh-CN"/>
        </w:rPr>
        <w:t>本单位</w:t>
      </w:r>
      <w:r>
        <w:rPr>
          <w:rFonts w:eastAsia="仿宋_GB2312"/>
          <w:bCs/>
          <w:kern w:val="0"/>
          <w:sz w:val="32"/>
          <w:szCs w:val="32"/>
        </w:rPr>
        <w:t>无相关收支情况。</w:t>
      </w:r>
    </w:p>
    <w:p>
      <w:pPr>
        <w:widowControl/>
        <w:spacing w:line="600" w:lineRule="exact"/>
        <w:ind w:firstLine="640"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 xml:space="preserve">第一部分 </w:t>
      </w:r>
      <w:r>
        <w:rPr>
          <w:rFonts w:hint="default" w:ascii="Times New Roman" w:hAnsi="Times New Roman" w:eastAsia="方正小标宋简体" w:cs="Times New Roman"/>
          <w:bCs/>
          <w:kern w:val="0"/>
          <w:sz w:val="44"/>
          <w:szCs w:val="44"/>
        </w:rPr>
        <w:t>2022</w:t>
      </w:r>
      <w:r>
        <w:rPr>
          <w:rFonts w:hint="eastAsia" w:ascii="方正小标宋简体" w:hAnsi="方正小标宋简体" w:eastAsia="方正小标宋简体" w:cs="方正小标宋简体"/>
          <w:bCs/>
          <w:kern w:val="0"/>
          <w:sz w:val="44"/>
          <w:szCs w:val="44"/>
        </w:rPr>
        <w:t>年部门预算说明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sz w:val="32"/>
          <w:szCs w:val="32"/>
        </w:rPr>
      </w:pPr>
      <w:r>
        <w:rPr>
          <w:rFonts w:eastAsia="楷体_GB2312"/>
          <w:b/>
          <w:sz w:val="32"/>
          <w:szCs w:val="32"/>
        </w:rPr>
        <w:t>（一）职能职责。</w:t>
      </w:r>
    </w:p>
    <w:p>
      <w:pPr>
        <w:ind w:firstLine="640"/>
        <w:outlineLvl w:val="2"/>
        <w:rPr>
          <w:rFonts w:ascii="仿宋_GB2312" w:hAnsi="宋体" w:eastAsia="仿宋_GB2312"/>
          <w:sz w:val="32"/>
          <w:szCs w:val="32"/>
        </w:rPr>
      </w:pPr>
      <w:r>
        <w:rPr>
          <w:rFonts w:hint="eastAsia" w:ascii="仿宋_GB2312" w:hAnsi="宋体" w:eastAsia="仿宋_GB2312"/>
          <w:sz w:val="32"/>
          <w:szCs w:val="32"/>
        </w:rPr>
        <w:t>根据《宪法》和《人民检察院组织法》规定，鼎城区人民检察院是依法履行法律监督职能，保证国家宪法和法律正确实施的法律监督机关。其主要职责是：</w:t>
      </w:r>
    </w:p>
    <w:p>
      <w:pPr>
        <w:ind w:firstLine="640"/>
        <w:outlineLvl w:val="2"/>
        <w:rPr>
          <w:rFonts w:ascii="仿宋_GB2312" w:hAnsi="宋体" w:eastAsia="仿宋_GB2312"/>
          <w:sz w:val="32"/>
          <w:szCs w:val="32"/>
        </w:rPr>
      </w:pPr>
      <w:r>
        <w:rPr>
          <w:rFonts w:hint="eastAsia" w:ascii="仿宋_GB2312" w:hAnsi="宋体" w:eastAsia="仿宋_GB2312"/>
          <w:sz w:val="32"/>
          <w:szCs w:val="32"/>
        </w:rPr>
        <w:t>（一）对常德市鼎城区人民代表大会及其常务委员会负责并报告工作；接受常德市人民检察院的领导和鼎城区人民代表大会及其常务委员会的监督。</w:t>
      </w:r>
    </w:p>
    <w:p>
      <w:pPr>
        <w:ind w:firstLine="640"/>
        <w:outlineLvl w:val="2"/>
        <w:rPr>
          <w:rFonts w:ascii="仿宋_GB2312" w:hAnsi="宋体" w:eastAsia="仿宋_GB2312"/>
          <w:sz w:val="32"/>
          <w:szCs w:val="32"/>
        </w:rPr>
      </w:pPr>
      <w:r>
        <w:rPr>
          <w:rFonts w:hint="eastAsia" w:ascii="仿宋_GB2312" w:hAnsi="宋体" w:eastAsia="仿宋_GB2312"/>
          <w:sz w:val="32"/>
          <w:szCs w:val="32"/>
        </w:rPr>
        <w:t>（二）依法向常德市鼎城区人民代表大会及其常务委员会提出议案；提请鼎城区人民代表大会常务委员会任免鼎城区人民检察院副检察长、检察委员会委员、检察员。</w:t>
      </w:r>
    </w:p>
    <w:p>
      <w:pPr>
        <w:ind w:firstLine="640"/>
        <w:outlineLvl w:val="2"/>
        <w:rPr>
          <w:rFonts w:ascii="仿宋_GB2312" w:hAnsi="宋体" w:eastAsia="仿宋_GB2312"/>
          <w:sz w:val="32"/>
          <w:szCs w:val="32"/>
        </w:rPr>
      </w:pPr>
      <w:r>
        <w:rPr>
          <w:rFonts w:hint="eastAsia" w:ascii="仿宋_GB2312" w:hAnsi="宋体" w:eastAsia="仿宋_GB2312"/>
          <w:sz w:val="32"/>
          <w:szCs w:val="32"/>
        </w:rPr>
        <w:t>（三）根据区委和省市人民检察院确定的检察工作方针，研究拟定全区检察工作任务，并负责组织实施。</w:t>
      </w:r>
    </w:p>
    <w:p>
      <w:pPr>
        <w:ind w:firstLine="640"/>
        <w:outlineLvl w:val="2"/>
        <w:rPr>
          <w:rFonts w:ascii="仿宋_GB2312" w:hAnsi="宋体" w:eastAsia="仿宋_GB2312"/>
          <w:sz w:val="32"/>
          <w:szCs w:val="32"/>
        </w:rPr>
      </w:pPr>
      <w:r>
        <w:rPr>
          <w:rFonts w:hint="eastAsia" w:ascii="仿宋_GB2312" w:hAnsi="宋体" w:eastAsia="仿宋_GB2312"/>
          <w:sz w:val="32"/>
          <w:szCs w:val="32"/>
        </w:rPr>
        <w:t>（四）依法对贪污贿赂犯罪、国家工作人员渎职犯罪和国家机关工作人员利用职权实施的非法拘禁、刑讯逼供、报复陷害、非法搜查等侵犯人身权利和民主权利的犯罪进行侦查，依法对需要直接受理的国家机关工作人员利用职权实施的其他重大犯罪案件进行侦查。</w:t>
      </w:r>
    </w:p>
    <w:p>
      <w:pPr>
        <w:ind w:firstLine="640"/>
        <w:outlineLvl w:val="2"/>
        <w:rPr>
          <w:rFonts w:ascii="仿宋_GB2312" w:hAnsi="宋体" w:eastAsia="仿宋_GB2312"/>
          <w:sz w:val="32"/>
          <w:szCs w:val="32"/>
        </w:rPr>
      </w:pPr>
      <w:r>
        <w:rPr>
          <w:rFonts w:hint="eastAsia" w:ascii="仿宋_GB2312" w:hAnsi="宋体" w:eastAsia="仿宋_GB2312"/>
          <w:sz w:val="32"/>
          <w:szCs w:val="32"/>
        </w:rPr>
        <w:t>（五）对本辖区的刑事犯罪案件依法审查批准逮捕、依法审查起诉；对区公安机关的立案侦查活动和区人民法院的刑事审判活动进行法律监督；对区人民法院开庭审理的一审刑事犯罪案件派员出庭支持公诉。</w:t>
      </w:r>
    </w:p>
    <w:p>
      <w:pPr>
        <w:ind w:firstLine="640"/>
        <w:outlineLvl w:val="2"/>
        <w:rPr>
          <w:rFonts w:ascii="仿宋_GB2312" w:hAnsi="宋体" w:eastAsia="仿宋_GB2312"/>
          <w:sz w:val="32"/>
          <w:szCs w:val="32"/>
        </w:rPr>
      </w:pPr>
      <w:r>
        <w:rPr>
          <w:rFonts w:hint="eastAsia" w:ascii="仿宋_GB2312" w:hAnsi="宋体" w:eastAsia="仿宋_GB2312"/>
          <w:sz w:val="32"/>
          <w:szCs w:val="32"/>
        </w:rPr>
        <w:t>（六）依法对本辖区的民事、刑侦审判活动实行法律监督，对区人民法院确有错误的判决和裁定，依法提起抗诉或提请抗诉。</w:t>
      </w:r>
    </w:p>
    <w:p>
      <w:pPr>
        <w:ind w:firstLine="640"/>
        <w:outlineLvl w:val="2"/>
        <w:rPr>
          <w:rFonts w:ascii="仿宋_GB2312" w:hAnsi="宋体" w:eastAsia="仿宋_GB2312"/>
          <w:sz w:val="32"/>
          <w:szCs w:val="32"/>
        </w:rPr>
      </w:pPr>
      <w:r>
        <w:rPr>
          <w:rFonts w:hint="eastAsia" w:ascii="仿宋_GB2312" w:hAnsi="宋体" w:eastAsia="仿宋_GB2312"/>
          <w:sz w:val="32"/>
          <w:szCs w:val="32"/>
        </w:rPr>
        <w:t>（七）受理公民控告、申诉和举报；办理有关刑事赔偿事项，对申诉案件依法进行复查。</w:t>
      </w:r>
    </w:p>
    <w:p>
      <w:pPr>
        <w:ind w:firstLine="640"/>
        <w:outlineLvl w:val="2"/>
        <w:rPr>
          <w:rFonts w:ascii="仿宋_GB2312" w:hAnsi="宋体" w:eastAsia="仿宋_GB2312"/>
          <w:sz w:val="32"/>
          <w:szCs w:val="32"/>
        </w:rPr>
      </w:pPr>
      <w:r>
        <w:rPr>
          <w:rFonts w:hint="eastAsia" w:ascii="仿宋_GB2312" w:hAnsi="宋体" w:eastAsia="仿宋_GB2312"/>
          <w:sz w:val="32"/>
          <w:szCs w:val="32"/>
        </w:rPr>
        <w:t>（八）对国家工作人员职务犯罪预防工作进行调查，研究本区贪污贿赂、侵权渎职犯罪的动态、特点、规律，并提出职务犯罪的预防对策，开展预防职务犯罪工作；负责法制宣传，积极参与社会治安综合治理，落实依法治理工作。</w:t>
      </w:r>
    </w:p>
    <w:p>
      <w:pPr>
        <w:ind w:firstLine="640"/>
        <w:outlineLvl w:val="2"/>
        <w:rPr>
          <w:rFonts w:ascii="仿宋_GB2312" w:hAnsi="宋体" w:eastAsia="仿宋_GB2312"/>
          <w:sz w:val="32"/>
          <w:szCs w:val="32"/>
        </w:rPr>
      </w:pPr>
      <w:r>
        <w:rPr>
          <w:rFonts w:hint="eastAsia" w:ascii="仿宋_GB2312" w:hAnsi="宋体" w:eastAsia="仿宋_GB2312"/>
          <w:sz w:val="32"/>
          <w:szCs w:val="32"/>
        </w:rPr>
        <w:t>（九）负责本区检察机关的思想政治工作、纪检监察工作和队伍管理、培训教育工作；依法管理检察官和司法警察；制定本区检察机关干部教育培训工作规划，并负责组织实施。</w:t>
      </w:r>
    </w:p>
    <w:p>
      <w:pPr>
        <w:ind w:firstLine="640"/>
        <w:outlineLvl w:val="2"/>
        <w:rPr>
          <w:rFonts w:eastAsia="楷体_GB2312"/>
          <w:b/>
          <w:sz w:val="32"/>
          <w:szCs w:val="32"/>
        </w:rPr>
      </w:pPr>
      <w:r>
        <w:rPr>
          <w:rFonts w:hint="eastAsia" w:ascii="仿宋_GB2312" w:hAnsi="宋体" w:eastAsia="仿宋_GB2312"/>
          <w:sz w:val="32"/>
          <w:szCs w:val="32"/>
        </w:rPr>
        <w:t>（十）承办区委和市人民检察院交办的其他事项。</w:t>
      </w:r>
    </w:p>
    <w:p>
      <w:pPr>
        <w:widowControl/>
        <w:spacing w:line="600" w:lineRule="exact"/>
        <w:ind w:firstLine="630" w:firstLineChars="196"/>
        <w:jc w:val="left"/>
        <w:rPr>
          <w:rFonts w:eastAsia="楷体_GB2312"/>
          <w:b/>
          <w:sz w:val="32"/>
          <w:szCs w:val="32"/>
        </w:rPr>
      </w:pPr>
      <w:r>
        <w:rPr>
          <w:rFonts w:eastAsia="楷体_GB2312"/>
          <w:b/>
          <w:sz w:val="32"/>
          <w:szCs w:val="32"/>
        </w:rPr>
        <w:t>（二）机构设置。</w:t>
      </w:r>
    </w:p>
    <w:p>
      <w:pPr>
        <w:widowControl/>
        <w:spacing w:line="600" w:lineRule="exact"/>
        <w:ind w:firstLine="627" w:firstLineChars="196"/>
        <w:jc w:val="left"/>
        <w:outlineLvl w:val="2"/>
        <w:rPr>
          <w:rFonts w:ascii="仿宋_GB2312" w:hAnsi="仿宋_GB2312" w:eastAsia="仿宋_GB2312" w:cs="仿宋_GB2312"/>
          <w:sz w:val="32"/>
        </w:rPr>
      </w:pPr>
      <w:r>
        <w:rPr>
          <w:rFonts w:ascii="仿宋_GB2312" w:hAnsi="仿宋_GB2312" w:eastAsia="仿宋_GB2312" w:cs="仿宋_GB2312"/>
          <w:sz w:val="32"/>
          <w:szCs w:val="32"/>
        </w:rPr>
        <w:t>湖南省</w:t>
      </w:r>
      <w:r>
        <w:rPr>
          <w:rFonts w:hint="eastAsia" w:ascii="仿宋_GB2312" w:hAnsi="仿宋_GB2312" w:eastAsia="仿宋_GB2312" w:cs="仿宋_GB2312"/>
          <w:sz w:val="32"/>
          <w:szCs w:val="32"/>
        </w:rPr>
        <w:t>常德市鼎城区</w:t>
      </w:r>
      <w:r>
        <w:rPr>
          <w:rFonts w:ascii="仿宋_GB2312" w:hAnsi="仿宋_GB2312" w:eastAsia="仿宋_GB2312" w:cs="仿宋_GB2312"/>
          <w:sz w:val="32"/>
          <w:szCs w:val="32"/>
        </w:rPr>
        <w:t>人民检察院机关本级现有</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个内设机构，分别为：</w:t>
      </w:r>
      <w:r>
        <w:rPr>
          <w:rFonts w:ascii="仿宋_GB2312" w:hAnsi="仿宋_GB2312" w:eastAsia="仿宋_GB2312" w:cs="仿宋_GB2312"/>
          <w:sz w:val="32"/>
        </w:rPr>
        <w:t>办公室、第一检察部、第二检察部、第三检察部、第四检察部、第五检察部、第六检察部、政治部</w:t>
      </w:r>
      <w:r>
        <w:rPr>
          <w:rFonts w:hint="eastAsia" w:ascii="仿宋_GB2312" w:hAnsi="仿宋_GB2312" w:eastAsia="仿宋_GB2312" w:cs="仿宋_GB2312"/>
          <w:sz w:val="32"/>
        </w:rPr>
        <w:t>（司法警察大队）</w:t>
      </w:r>
      <w:r>
        <w:rPr>
          <w:rFonts w:ascii="仿宋_GB2312" w:hAnsi="仿宋_GB2312" w:eastAsia="仿宋_GB2312" w:cs="仿宋_GB2312"/>
          <w:sz w:val="32"/>
        </w:rPr>
        <w:t>。</w:t>
      </w:r>
    </w:p>
    <w:p>
      <w:pPr>
        <w:widowControl/>
        <w:spacing w:line="600" w:lineRule="exact"/>
        <w:ind w:firstLine="627" w:firstLineChars="196"/>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常德市鼎城区人民检察院只有本级，没有其他预算单位，因此本部门预算仅含本级预算。</w:t>
      </w:r>
    </w:p>
    <w:p>
      <w:pPr>
        <w:widowControl/>
        <w:spacing w:line="600" w:lineRule="exact"/>
        <w:ind w:firstLine="627" w:firstLineChars="196"/>
        <w:jc w:val="left"/>
        <w:outlineLvl w:val="2"/>
        <w:rPr>
          <w:rFonts w:ascii="仿宋_GB2312" w:hAnsi="仿宋_GB2312" w:eastAsia="仿宋_GB2312" w:cs="仿宋_GB2312"/>
          <w:sz w:val="32"/>
        </w:rPr>
      </w:pPr>
    </w:p>
    <w:p>
      <w:pPr>
        <w:widowControl/>
        <w:spacing w:line="600" w:lineRule="exact"/>
        <w:ind w:firstLine="660"/>
        <w:jc w:val="left"/>
        <w:rPr>
          <w:rFonts w:hint="eastAsia" w:eastAsia="仿宋_GB2312"/>
          <w:b/>
          <w:sz w:val="32"/>
          <w:szCs w:val="32"/>
        </w:rPr>
      </w:pPr>
    </w:p>
    <w:p>
      <w:pPr>
        <w:widowControl/>
        <w:spacing w:line="600" w:lineRule="exact"/>
        <w:ind w:firstLine="627" w:firstLineChars="196"/>
        <w:jc w:val="left"/>
        <w:rPr>
          <w:rFonts w:eastAsia="黑体"/>
          <w:bCs/>
          <w:kern w:val="0"/>
          <w:sz w:val="32"/>
          <w:szCs w:val="32"/>
        </w:rPr>
      </w:pPr>
      <w:r>
        <w:rPr>
          <w:rFonts w:hint="eastAsia" w:eastAsia="黑体"/>
          <w:bCs/>
          <w:kern w:val="0"/>
          <w:sz w:val="32"/>
          <w:szCs w:val="32"/>
          <w:lang w:eastAsia="zh-CN"/>
        </w:rPr>
        <w:t>二</w:t>
      </w:r>
      <w:r>
        <w:rPr>
          <w:rFonts w:eastAsia="黑体"/>
          <w:bCs/>
          <w:kern w:val="0"/>
          <w:sz w:val="32"/>
          <w:szCs w:val="32"/>
        </w:rPr>
        <w:t>、</w:t>
      </w:r>
      <w:r>
        <w:rPr>
          <w:rFonts w:hint="eastAsia" w:eastAsia="黑体"/>
          <w:bCs/>
          <w:kern w:val="0"/>
          <w:sz w:val="32"/>
          <w:szCs w:val="32"/>
          <w:lang w:eastAsia="zh-CN"/>
        </w:rPr>
        <w:t>单位</w:t>
      </w:r>
      <w:r>
        <w:rPr>
          <w:rFonts w:eastAsia="黑体"/>
          <w:bCs/>
          <w:kern w:val="0"/>
          <w:sz w:val="32"/>
          <w:szCs w:val="32"/>
        </w:rPr>
        <w:t>收支总体情况</w:t>
      </w:r>
    </w:p>
    <w:p>
      <w:pPr>
        <w:widowControl/>
        <w:spacing w:line="600" w:lineRule="exact"/>
        <w:ind w:firstLine="630" w:firstLineChars="196"/>
        <w:rPr>
          <w:rFonts w:hint="eastAsia" w:ascii="仿宋_GB2312" w:eastAsia="仿宋_GB2312"/>
          <w:color w:val="000000"/>
          <w:sz w:val="32"/>
          <w:szCs w:val="32"/>
          <w:lang w:eastAsia="zh-CN"/>
        </w:rPr>
      </w:pPr>
      <w:r>
        <w:rPr>
          <w:rFonts w:eastAsia="楷体_GB2312"/>
          <w:b/>
          <w:sz w:val="32"/>
          <w:szCs w:val="32"/>
        </w:rPr>
        <w:t>（一）收入预算：</w:t>
      </w:r>
      <w:r>
        <w:rPr>
          <w:rFonts w:eastAsia="仿宋_GB2312"/>
          <w:sz w:val="32"/>
          <w:szCs w:val="32"/>
        </w:rPr>
        <w:t>包括一般公共预算</w:t>
      </w:r>
      <w:r>
        <w:rPr>
          <w:rFonts w:hint="eastAsia" w:eastAsia="仿宋_GB2312"/>
          <w:sz w:val="32"/>
          <w:szCs w:val="32"/>
          <w:lang w:eastAsia="zh-CN"/>
        </w:rPr>
        <w:t>、</w:t>
      </w:r>
      <w:r>
        <w:rPr>
          <w:rFonts w:hint="eastAsia" w:ascii="仿宋_GB2312" w:eastAsia="仿宋_GB2312"/>
          <w:color w:val="000000"/>
          <w:sz w:val="32"/>
          <w:szCs w:val="32"/>
        </w:rPr>
        <w:t>中央</w:t>
      </w:r>
      <w:r>
        <w:rPr>
          <w:rFonts w:hint="eastAsia" w:ascii="仿宋_GB2312" w:eastAsia="仿宋_GB2312"/>
          <w:color w:val="000000"/>
          <w:sz w:val="32"/>
          <w:szCs w:val="32"/>
          <w:lang w:eastAsia="zh-CN"/>
        </w:rPr>
        <w:t>政法转移支付资金和上年结转结余资金，</w:t>
      </w:r>
      <w:r>
        <w:rPr>
          <w:rFonts w:hint="eastAsia" w:ascii="仿宋_GB2312" w:eastAsia="仿宋_GB2312"/>
          <w:sz w:val="32"/>
          <w:szCs w:val="32"/>
        </w:rPr>
        <w:t>无政府性基金、国有资本经营预算拨款和纳入专户管理的非税收入</w:t>
      </w:r>
      <w:r>
        <w:rPr>
          <w:rFonts w:hint="eastAsia" w:ascii="仿宋_GB2312" w:eastAsia="仿宋_GB2312"/>
          <w:color w:val="000000"/>
          <w:sz w:val="32"/>
          <w:szCs w:val="32"/>
          <w:lang w:eastAsia="zh-CN"/>
        </w:rPr>
        <w:t>。</w:t>
      </w:r>
    </w:p>
    <w:p>
      <w:pPr>
        <w:widowControl/>
        <w:spacing w:line="600" w:lineRule="exact"/>
        <w:ind w:firstLine="627" w:firstLineChars="196"/>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年本</w:t>
      </w:r>
      <w:r>
        <w:rPr>
          <w:rFonts w:hint="eastAsia" w:eastAsia="仿宋_GB2312"/>
          <w:sz w:val="32"/>
          <w:szCs w:val="32"/>
          <w:lang w:eastAsia="zh-CN"/>
        </w:rPr>
        <w:t>单位</w:t>
      </w:r>
      <w:r>
        <w:rPr>
          <w:rFonts w:eastAsia="仿宋_GB2312"/>
          <w:sz w:val="32"/>
          <w:szCs w:val="32"/>
        </w:rPr>
        <w:t>收入预算</w:t>
      </w:r>
      <w:r>
        <w:rPr>
          <w:rFonts w:hint="eastAsia" w:eastAsia="仿宋_GB2312"/>
          <w:sz w:val="32"/>
          <w:szCs w:val="32"/>
          <w:lang w:val="en-US" w:eastAsia="zh-CN"/>
        </w:rPr>
        <w:t>1843.23</w:t>
      </w:r>
      <w:r>
        <w:rPr>
          <w:rFonts w:eastAsia="仿宋_GB2312"/>
          <w:sz w:val="32"/>
          <w:szCs w:val="32"/>
        </w:rPr>
        <w:t xml:space="preserve">万元，其中，一般公共预算拨款 </w:t>
      </w:r>
      <w:r>
        <w:rPr>
          <w:rFonts w:hint="eastAsia" w:eastAsia="仿宋_GB2312"/>
          <w:sz w:val="32"/>
          <w:szCs w:val="32"/>
          <w:lang w:val="en-US" w:eastAsia="zh-CN"/>
        </w:rPr>
        <w:t>1363.22</w:t>
      </w:r>
      <w:r>
        <w:rPr>
          <w:rFonts w:eastAsia="仿宋_GB2312"/>
          <w:sz w:val="32"/>
          <w:szCs w:val="32"/>
        </w:rPr>
        <w:t>万元，</w:t>
      </w:r>
      <w:r>
        <w:rPr>
          <w:rFonts w:hint="eastAsia" w:eastAsia="仿宋_GB2312"/>
          <w:sz w:val="32"/>
          <w:szCs w:val="32"/>
        </w:rPr>
        <w:t>中央</w:t>
      </w:r>
      <w:r>
        <w:rPr>
          <w:rFonts w:hint="eastAsia" w:eastAsia="仿宋_GB2312"/>
          <w:sz w:val="32"/>
          <w:szCs w:val="32"/>
          <w:lang w:eastAsia="zh-CN"/>
        </w:rPr>
        <w:t>政法转移支付资金</w:t>
      </w:r>
      <w:r>
        <w:rPr>
          <w:rFonts w:hint="eastAsia" w:eastAsia="仿宋_GB2312"/>
          <w:sz w:val="32"/>
          <w:szCs w:val="32"/>
          <w:lang w:val="en-US" w:eastAsia="zh-CN"/>
        </w:rPr>
        <w:t>438.78万元，</w:t>
      </w:r>
      <w:r>
        <w:rPr>
          <w:rFonts w:hint="eastAsia" w:eastAsia="仿宋_GB2312"/>
          <w:sz w:val="32"/>
          <w:szCs w:val="32"/>
        </w:rPr>
        <w:t>上年结余结转</w:t>
      </w:r>
      <w:r>
        <w:rPr>
          <w:rFonts w:hint="eastAsia" w:eastAsia="仿宋_GB2312"/>
          <w:sz w:val="32"/>
          <w:szCs w:val="32"/>
          <w:lang w:val="en-US" w:eastAsia="zh-CN"/>
        </w:rPr>
        <w:t>41.23</w:t>
      </w:r>
      <w:r>
        <w:rPr>
          <w:rFonts w:hint="eastAsia" w:eastAsia="仿宋_GB2312"/>
          <w:sz w:val="32"/>
          <w:szCs w:val="32"/>
        </w:rPr>
        <w:t>万元</w:t>
      </w:r>
      <w:r>
        <w:rPr>
          <w:rFonts w:eastAsia="仿宋_GB2312"/>
          <w:sz w:val="32"/>
          <w:szCs w:val="32"/>
        </w:rPr>
        <w:t>。</w:t>
      </w:r>
    </w:p>
    <w:p>
      <w:pPr>
        <w:widowControl/>
        <w:spacing w:line="600" w:lineRule="exact"/>
        <w:ind w:firstLine="627" w:firstLineChars="196"/>
        <w:rPr>
          <w:rFonts w:hint="eastAsia" w:eastAsia="仿宋_GB2312"/>
          <w:sz w:val="32"/>
          <w:szCs w:val="32"/>
          <w:lang w:eastAsia="zh-CN"/>
        </w:rPr>
      </w:pPr>
      <w:r>
        <w:rPr>
          <w:rFonts w:hint="eastAsia" w:eastAsia="仿宋_GB2312"/>
          <w:sz w:val="32"/>
          <w:szCs w:val="32"/>
        </w:rPr>
        <w:t>2021年本</w:t>
      </w:r>
      <w:r>
        <w:rPr>
          <w:rFonts w:hint="eastAsia" w:eastAsia="仿宋_GB2312"/>
          <w:sz w:val="32"/>
          <w:szCs w:val="32"/>
          <w:lang w:eastAsia="zh-CN"/>
        </w:rPr>
        <w:t>单位</w:t>
      </w:r>
      <w:r>
        <w:rPr>
          <w:rFonts w:hint="eastAsia" w:eastAsia="仿宋_GB2312"/>
          <w:sz w:val="32"/>
          <w:szCs w:val="32"/>
        </w:rPr>
        <w:t>收入预算1652.32万元，其中，一般公共预算拨款1173.94万元，中央</w:t>
      </w:r>
      <w:r>
        <w:rPr>
          <w:rFonts w:hint="eastAsia" w:eastAsia="仿宋_GB2312"/>
          <w:sz w:val="32"/>
          <w:szCs w:val="32"/>
          <w:lang w:eastAsia="zh-CN"/>
        </w:rPr>
        <w:t>政法转移支付资金</w:t>
      </w:r>
      <w:r>
        <w:rPr>
          <w:rFonts w:hint="eastAsia" w:eastAsia="仿宋_GB2312"/>
          <w:sz w:val="32"/>
          <w:szCs w:val="32"/>
        </w:rPr>
        <w:t>459.78万元</w:t>
      </w:r>
      <w:r>
        <w:rPr>
          <w:rFonts w:hint="eastAsia" w:eastAsia="仿宋_GB2312"/>
          <w:sz w:val="32"/>
          <w:szCs w:val="32"/>
          <w:lang w:eastAsia="zh-CN"/>
        </w:rPr>
        <w:t>，</w:t>
      </w:r>
      <w:r>
        <w:rPr>
          <w:rFonts w:hint="eastAsia" w:eastAsia="仿宋_GB2312"/>
          <w:sz w:val="32"/>
          <w:szCs w:val="32"/>
        </w:rPr>
        <w:t>上年结余结转18.60万元</w:t>
      </w:r>
      <w:r>
        <w:rPr>
          <w:rFonts w:hint="eastAsia" w:eastAsia="仿宋_GB2312"/>
          <w:sz w:val="32"/>
          <w:szCs w:val="32"/>
          <w:lang w:eastAsia="zh-CN"/>
        </w:rPr>
        <w:t>。</w:t>
      </w:r>
    </w:p>
    <w:p>
      <w:pPr>
        <w:widowControl/>
        <w:spacing w:line="600" w:lineRule="exact"/>
        <w:ind w:firstLine="627" w:firstLineChars="196"/>
        <w:rPr>
          <w:rFonts w:eastAsia="仿宋_GB2312"/>
          <w:sz w:val="32"/>
          <w:szCs w:val="32"/>
        </w:rPr>
      </w:pPr>
      <w:r>
        <w:rPr>
          <w:rFonts w:hint="eastAsia" w:eastAsia="仿宋_GB2312"/>
          <w:sz w:val="32"/>
          <w:szCs w:val="32"/>
          <w:lang w:val="en-US" w:eastAsia="zh-CN"/>
        </w:rPr>
        <w:t>2022年度</w:t>
      </w:r>
      <w:r>
        <w:rPr>
          <w:rFonts w:eastAsia="仿宋_GB2312"/>
          <w:sz w:val="32"/>
          <w:szCs w:val="32"/>
        </w:rPr>
        <w:t>收入较去年增加</w:t>
      </w:r>
      <w:r>
        <w:rPr>
          <w:rFonts w:hint="eastAsia" w:eastAsia="仿宋_GB2312"/>
          <w:sz w:val="32"/>
          <w:szCs w:val="32"/>
          <w:lang w:val="en-US" w:eastAsia="zh-CN"/>
        </w:rPr>
        <w:t>190.91</w:t>
      </w:r>
      <w:r>
        <w:rPr>
          <w:rFonts w:eastAsia="仿宋_GB2312"/>
          <w:sz w:val="32"/>
          <w:szCs w:val="32"/>
        </w:rPr>
        <w:t>万元，主要是</w:t>
      </w:r>
      <w:r>
        <w:rPr>
          <w:rFonts w:hint="eastAsia" w:eastAsia="仿宋_GB2312"/>
          <w:sz w:val="32"/>
          <w:szCs w:val="32"/>
        </w:rPr>
        <w:t>一般公共预算拨款</w:t>
      </w:r>
      <w:r>
        <w:rPr>
          <w:rFonts w:hint="eastAsia" w:eastAsia="仿宋_GB2312"/>
          <w:sz w:val="32"/>
          <w:szCs w:val="32"/>
          <w:lang w:eastAsia="zh-CN"/>
        </w:rPr>
        <w:t>增加</w:t>
      </w:r>
      <w:r>
        <w:rPr>
          <w:rFonts w:hint="eastAsia" w:eastAsia="仿宋_GB2312"/>
          <w:sz w:val="32"/>
          <w:szCs w:val="32"/>
          <w:lang w:val="en-US" w:eastAsia="zh-CN"/>
        </w:rPr>
        <w:t>189.28</w:t>
      </w:r>
      <w:r>
        <w:rPr>
          <w:rFonts w:hint="eastAsia" w:eastAsia="仿宋_GB2312"/>
          <w:sz w:val="32"/>
          <w:szCs w:val="32"/>
        </w:rPr>
        <w:t>万元，中央</w:t>
      </w:r>
      <w:r>
        <w:rPr>
          <w:rFonts w:hint="eastAsia" w:eastAsia="仿宋_GB2312"/>
          <w:sz w:val="32"/>
          <w:szCs w:val="32"/>
          <w:lang w:eastAsia="zh-CN"/>
        </w:rPr>
        <w:t>政法转移支付资金减少</w:t>
      </w:r>
      <w:r>
        <w:rPr>
          <w:rFonts w:hint="eastAsia" w:eastAsia="仿宋_GB2312"/>
          <w:sz w:val="32"/>
          <w:szCs w:val="32"/>
        </w:rPr>
        <w:t>21万元</w:t>
      </w:r>
      <w:r>
        <w:rPr>
          <w:rFonts w:hint="eastAsia" w:eastAsia="仿宋_GB2312"/>
          <w:sz w:val="32"/>
          <w:szCs w:val="32"/>
          <w:lang w:eastAsia="zh-CN"/>
        </w:rPr>
        <w:t>，</w:t>
      </w:r>
      <w:r>
        <w:rPr>
          <w:rFonts w:hint="eastAsia" w:eastAsia="仿宋_GB2312"/>
          <w:sz w:val="32"/>
          <w:szCs w:val="32"/>
        </w:rPr>
        <w:t>上年结余结转</w:t>
      </w:r>
      <w:r>
        <w:rPr>
          <w:rFonts w:hint="eastAsia" w:eastAsia="仿宋_GB2312"/>
          <w:sz w:val="32"/>
          <w:szCs w:val="32"/>
          <w:lang w:eastAsia="zh-CN"/>
        </w:rPr>
        <w:t>增加</w:t>
      </w:r>
      <w:r>
        <w:rPr>
          <w:rFonts w:hint="eastAsia" w:eastAsia="仿宋_GB2312"/>
          <w:sz w:val="32"/>
          <w:szCs w:val="32"/>
          <w:lang w:val="en-US" w:eastAsia="zh-CN"/>
        </w:rPr>
        <w:t>22.63</w:t>
      </w:r>
      <w:r>
        <w:rPr>
          <w:rFonts w:hint="eastAsia" w:eastAsia="仿宋_GB2312"/>
          <w:sz w:val="32"/>
          <w:szCs w:val="32"/>
        </w:rPr>
        <w:t>万元。</w:t>
      </w:r>
    </w:p>
    <w:p>
      <w:pPr>
        <w:widowControl/>
        <w:spacing w:line="600" w:lineRule="exact"/>
        <w:ind w:firstLine="630" w:firstLineChars="196"/>
        <w:rPr>
          <w:rFonts w:hint="eastAsia" w:eastAsia="仿宋_GB2312"/>
          <w:sz w:val="32"/>
          <w:szCs w:val="32"/>
          <w:lang w:val="en-US" w:eastAsia="zh-CN"/>
        </w:rPr>
      </w:pPr>
      <w:r>
        <w:rPr>
          <w:rFonts w:eastAsia="楷体_GB2312"/>
          <w:b/>
          <w:sz w:val="32"/>
          <w:szCs w:val="32"/>
        </w:rPr>
        <w:t>支出预算：</w:t>
      </w:r>
      <w:r>
        <w:rPr>
          <w:rFonts w:hint="eastAsia" w:eastAsia="仿宋_GB2312"/>
          <w:sz w:val="32"/>
          <w:szCs w:val="32"/>
          <w:lang w:val="en-US" w:eastAsia="zh-CN"/>
        </w:rPr>
        <w:t>2022年本</w:t>
      </w:r>
      <w:r>
        <w:rPr>
          <w:rFonts w:hint="eastAsia" w:eastAsia="仿宋_GB2312"/>
          <w:sz w:val="32"/>
          <w:szCs w:val="32"/>
          <w:lang w:eastAsia="zh-CN"/>
        </w:rPr>
        <w:t>单位</w:t>
      </w:r>
      <w:r>
        <w:rPr>
          <w:rFonts w:hint="eastAsia" w:eastAsia="仿宋_GB2312"/>
          <w:sz w:val="32"/>
          <w:szCs w:val="32"/>
          <w:lang w:val="en-US" w:eastAsia="zh-CN"/>
        </w:rPr>
        <w:t>支出预算1843.23万元，其中，公共安全1489.23万元，教育支出3万元，社会保障和就业支出91万元，卫生健康支出70万元，住房保障支出190万元。</w:t>
      </w:r>
    </w:p>
    <w:p>
      <w:pPr>
        <w:widowControl/>
        <w:spacing w:line="600" w:lineRule="exact"/>
        <w:ind w:firstLine="627" w:firstLineChars="196"/>
        <w:rPr>
          <w:rFonts w:hint="eastAsia" w:eastAsia="仿宋_GB2312"/>
          <w:sz w:val="32"/>
          <w:szCs w:val="32"/>
          <w:lang w:val="en-US" w:eastAsia="zh-CN"/>
        </w:rPr>
      </w:pPr>
      <w:r>
        <w:rPr>
          <w:rFonts w:hint="eastAsia" w:eastAsia="仿宋_GB2312"/>
          <w:sz w:val="32"/>
          <w:szCs w:val="32"/>
          <w:lang w:val="en-US" w:eastAsia="zh-CN"/>
        </w:rPr>
        <w:t>2021年本单位支出预算1652.32万元，其中，公共安全1306.32万元，教育支出5万元，社会保障和就业支出94万元，卫生健康支出67万元，住房保障支出180万元。</w:t>
      </w:r>
    </w:p>
    <w:p>
      <w:pPr>
        <w:widowControl/>
        <w:spacing w:line="600" w:lineRule="exact"/>
        <w:ind w:firstLine="627" w:firstLineChars="196"/>
        <w:rPr>
          <w:rFonts w:hint="eastAsia" w:eastAsia="仿宋_GB2312"/>
          <w:sz w:val="32"/>
          <w:szCs w:val="32"/>
          <w:lang w:val="en-US" w:eastAsia="zh-CN"/>
        </w:rPr>
      </w:pPr>
      <w:r>
        <w:rPr>
          <w:rFonts w:hint="eastAsia" w:eastAsia="仿宋_GB2312"/>
          <w:sz w:val="32"/>
          <w:szCs w:val="32"/>
          <w:lang w:val="en-US" w:eastAsia="zh-CN"/>
        </w:rPr>
        <w:t>支出较去年增加190.91万元，主要是公共安全支出增加182.91万元，教育支出减少2万元，社会保障和就业支出减少3万元，卫生健康支出增加3万元，住房保障支出增加10万元。</w:t>
      </w:r>
    </w:p>
    <w:p>
      <w:pPr>
        <w:widowControl/>
        <w:spacing w:line="600" w:lineRule="exact"/>
        <w:ind w:firstLine="660"/>
        <w:jc w:val="left"/>
        <w:rPr>
          <w:rFonts w:eastAsia="黑体"/>
          <w:sz w:val="32"/>
          <w:szCs w:val="32"/>
        </w:rPr>
      </w:pPr>
      <w:r>
        <w:rPr>
          <w:rFonts w:hint="eastAsia" w:eastAsia="黑体"/>
          <w:sz w:val="32"/>
          <w:szCs w:val="32"/>
          <w:lang w:eastAsia="zh-CN"/>
        </w:rPr>
        <w:t>三</w:t>
      </w:r>
      <w:r>
        <w:rPr>
          <w:rFonts w:eastAsia="黑体"/>
          <w:sz w:val="32"/>
          <w:szCs w:val="32"/>
        </w:rPr>
        <w:t>、一般公共预算拨款支出</w:t>
      </w:r>
    </w:p>
    <w:p>
      <w:pPr>
        <w:widowControl/>
        <w:spacing w:line="600" w:lineRule="exact"/>
        <w:ind w:firstLine="660"/>
        <w:jc w:val="left"/>
        <w:rPr>
          <w:rFonts w:eastAsia="黑体"/>
          <w:sz w:val="32"/>
          <w:szCs w:val="32"/>
        </w:rPr>
      </w:pPr>
      <w:r>
        <w:rPr>
          <w:rFonts w:eastAsia="仿宋_GB2312"/>
          <w:sz w:val="32"/>
          <w:szCs w:val="32"/>
        </w:rPr>
        <w:t>202</w:t>
      </w:r>
      <w:r>
        <w:rPr>
          <w:rFonts w:hint="eastAsia" w:eastAsia="仿宋_GB2312"/>
          <w:sz w:val="32"/>
          <w:szCs w:val="32"/>
        </w:rPr>
        <w:t>2</w:t>
      </w:r>
      <w:r>
        <w:rPr>
          <w:rFonts w:eastAsia="仿宋_GB2312"/>
          <w:sz w:val="32"/>
          <w:szCs w:val="32"/>
        </w:rPr>
        <w:t>年本</w:t>
      </w:r>
      <w:r>
        <w:rPr>
          <w:rFonts w:hint="eastAsia" w:eastAsia="仿宋_GB2312"/>
          <w:sz w:val="32"/>
          <w:szCs w:val="32"/>
          <w:lang w:eastAsia="zh-CN"/>
        </w:rPr>
        <w:t>单位</w:t>
      </w:r>
      <w:r>
        <w:rPr>
          <w:rFonts w:eastAsia="仿宋_GB2312"/>
          <w:sz w:val="32"/>
          <w:szCs w:val="32"/>
        </w:rPr>
        <w:t>一般公共预算拨款支出预算</w:t>
      </w:r>
      <w:r>
        <w:rPr>
          <w:rFonts w:hint="eastAsia" w:eastAsia="仿宋_GB2312"/>
          <w:sz w:val="32"/>
          <w:szCs w:val="32"/>
          <w:lang w:val="en-US" w:eastAsia="zh-CN"/>
        </w:rPr>
        <w:t>1843.23</w:t>
      </w:r>
      <w:r>
        <w:rPr>
          <w:rFonts w:eastAsia="仿宋_GB2312"/>
          <w:sz w:val="32"/>
          <w:szCs w:val="32"/>
        </w:rPr>
        <w:t>万元，其中，公共安全支出</w:t>
      </w:r>
      <w:r>
        <w:rPr>
          <w:rFonts w:hint="eastAsia" w:eastAsia="仿宋_GB2312"/>
          <w:sz w:val="32"/>
          <w:szCs w:val="32"/>
          <w:lang w:val="en-US" w:eastAsia="zh-CN"/>
        </w:rPr>
        <w:t>1489.23万元，占80.79%；教育支出3万元，占0.16%；社会保障和就业支出91万元，占4.94%；卫生健康支出70万元，占3.80%；住房保障支出190万元，占10.31%。具体安排情况</w:t>
      </w:r>
      <w:r>
        <w:rPr>
          <w:rFonts w:eastAsia="仿宋_GB2312"/>
          <w:sz w:val="32"/>
          <w:szCs w:val="32"/>
        </w:rPr>
        <w:t>如下：</w:t>
      </w:r>
    </w:p>
    <w:p>
      <w:pPr>
        <w:widowControl/>
        <w:spacing w:line="600" w:lineRule="exact"/>
        <w:ind w:firstLine="660"/>
        <w:jc w:val="left"/>
        <w:rPr>
          <w:rFonts w:eastAsia="黑体"/>
          <w:sz w:val="32"/>
          <w:szCs w:val="32"/>
        </w:rPr>
      </w:pPr>
      <w:r>
        <w:rPr>
          <w:rFonts w:eastAsia="楷体_GB2312"/>
          <w:b/>
          <w:sz w:val="32"/>
          <w:szCs w:val="32"/>
        </w:rPr>
        <w:t>（一）基本支出：</w:t>
      </w:r>
      <w:r>
        <w:rPr>
          <w:rFonts w:hint="eastAsia" w:eastAsia="仿宋_GB2312"/>
          <w:sz w:val="32"/>
          <w:szCs w:val="32"/>
          <w:lang w:val="en-US" w:eastAsia="zh-CN"/>
        </w:rPr>
        <w:t>2022年本</w:t>
      </w:r>
      <w:r>
        <w:rPr>
          <w:rFonts w:hint="eastAsia" w:eastAsia="仿宋_GB2312"/>
          <w:sz w:val="32"/>
          <w:szCs w:val="32"/>
          <w:lang w:eastAsia="zh-CN"/>
        </w:rPr>
        <w:t>单位</w:t>
      </w:r>
      <w:r>
        <w:rPr>
          <w:rFonts w:hint="eastAsia" w:eastAsia="仿宋_GB2312"/>
          <w:sz w:val="32"/>
          <w:szCs w:val="32"/>
          <w:lang w:val="en-US" w:eastAsia="zh-CN"/>
        </w:rPr>
        <w:t>基本支出预算数1762.5万元，主要是为保障部门正常运转、完成日常工作任务而发生的各项支出，包括用于基本工资、津贴补贴等人员经费以及办公费、印刷费、水电费、办公设备购置等公用经费。</w:t>
      </w:r>
    </w:p>
    <w:p>
      <w:pPr>
        <w:ind w:firstLine="640"/>
        <w:outlineLvl w:val="2"/>
        <w:rPr>
          <w:rFonts w:hint="default" w:eastAsia="仿宋_GB2312"/>
          <w:sz w:val="32"/>
          <w:szCs w:val="32"/>
          <w:lang w:val="en-US"/>
        </w:rPr>
      </w:pPr>
      <w:r>
        <w:rPr>
          <w:rFonts w:eastAsia="楷体_GB2312"/>
          <w:b/>
          <w:sz w:val="32"/>
          <w:szCs w:val="32"/>
        </w:rPr>
        <w:t>（二）项目支出：</w:t>
      </w:r>
      <w:r>
        <w:rPr>
          <w:rFonts w:eastAsia="仿宋_GB2312"/>
          <w:sz w:val="32"/>
          <w:szCs w:val="32"/>
        </w:rPr>
        <w:t>202</w:t>
      </w:r>
      <w:r>
        <w:rPr>
          <w:rFonts w:hint="eastAsia" w:eastAsia="仿宋_GB2312"/>
          <w:sz w:val="32"/>
          <w:szCs w:val="32"/>
        </w:rPr>
        <w:t>2</w:t>
      </w:r>
      <w:r>
        <w:rPr>
          <w:rFonts w:eastAsia="仿宋_GB2312"/>
          <w:sz w:val="32"/>
          <w:szCs w:val="32"/>
        </w:rPr>
        <w:t>年本</w:t>
      </w:r>
      <w:r>
        <w:rPr>
          <w:rFonts w:hint="eastAsia" w:eastAsia="仿宋_GB2312"/>
          <w:sz w:val="32"/>
          <w:szCs w:val="32"/>
          <w:lang w:eastAsia="zh-CN"/>
        </w:rPr>
        <w:t>单位</w:t>
      </w:r>
      <w:r>
        <w:rPr>
          <w:rFonts w:eastAsia="仿宋_GB2312"/>
          <w:sz w:val="32"/>
          <w:szCs w:val="32"/>
        </w:rPr>
        <w:t>项目支出预算</w:t>
      </w:r>
      <w:r>
        <w:rPr>
          <w:rFonts w:hint="eastAsia" w:eastAsia="仿宋_GB2312"/>
          <w:sz w:val="32"/>
          <w:szCs w:val="32"/>
          <w:u w:val="none"/>
          <w:lang w:val="en-US" w:eastAsia="zh-CN"/>
        </w:rPr>
        <w:t>80.73</w:t>
      </w:r>
      <w:r>
        <w:rPr>
          <w:rFonts w:eastAsia="仿宋_GB2312"/>
          <w:sz w:val="32"/>
          <w:szCs w:val="32"/>
        </w:rPr>
        <w:t>万元，主要是部门为完成特定行政工作任务或事业发展目标而发生的支出，包括有关事业发展专项、专项业务费、基本建设支出等，</w:t>
      </w:r>
      <w:r>
        <w:rPr>
          <w:rFonts w:hint="eastAsia" w:ascii="仿宋_GB2312" w:hAnsi="宋体" w:eastAsia="仿宋_GB2312"/>
          <w:sz w:val="32"/>
          <w:szCs w:val="32"/>
        </w:rPr>
        <w:t>其中：业务工作专项支出</w:t>
      </w:r>
      <w:r>
        <w:rPr>
          <w:rFonts w:hint="eastAsia" w:eastAsia="仿宋_GB2312"/>
          <w:sz w:val="32"/>
          <w:szCs w:val="32"/>
          <w:lang w:val="en-US" w:eastAsia="zh-CN"/>
        </w:rPr>
        <w:t>1.5</w:t>
      </w:r>
      <w:r>
        <w:rPr>
          <w:rFonts w:hint="eastAsia" w:eastAsia="仿宋_GB2312"/>
          <w:sz w:val="32"/>
          <w:szCs w:val="32"/>
        </w:rPr>
        <w:t>万元，主要是</w:t>
      </w:r>
      <w:r>
        <w:rPr>
          <w:rFonts w:hint="eastAsia" w:eastAsia="仿宋_GB2312"/>
          <w:sz w:val="32"/>
          <w:szCs w:val="32"/>
          <w:lang w:eastAsia="zh-CN"/>
        </w:rPr>
        <w:t>检察干警基金支出</w:t>
      </w:r>
      <w:r>
        <w:rPr>
          <w:rFonts w:hint="eastAsia" w:eastAsia="仿宋_GB2312"/>
          <w:sz w:val="32"/>
          <w:szCs w:val="32"/>
        </w:rPr>
        <w:t>安排了</w:t>
      </w:r>
      <w:r>
        <w:rPr>
          <w:rFonts w:hint="eastAsia" w:eastAsia="仿宋_GB2312"/>
          <w:sz w:val="32"/>
          <w:szCs w:val="32"/>
          <w:lang w:val="en-US" w:eastAsia="zh-CN"/>
        </w:rPr>
        <w:t>1.5</w:t>
      </w:r>
      <w:r>
        <w:rPr>
          <w:rFonts w:hint="eastAsia" w:eastAsia="仿宋_GB2312"/>
          <w:sz w:val="32"/>
          <w:szCs w:val="32"/>
        </w:rPr>
        <w:t>万元；</w:t>
      </w:r>
      <w:r>
        <w:rPr>
          <w:rFonts w:hint="eastAsia" w:eastAsia="仿宋_GB2312"/>
          <w:sz w:val="32"/>
          <w:szCs w:val="32"/>
          <w:lang w:eastAsia="zh-CN"/>
        </w:rPr>
        <w:t>其他运转类（运行维护经费）支出</w:t>
      </w:r>
      <w:r>
        <w:rPr>
          <w:rFonts w:hint="eastAsia" w:eastAsia="仿宋_GB2312"/>
          <w:sz w:val="32"/>
          <w:szCs w:val="32"/>
          <w:lang w:val="en-US" w:eastAsia="zh-CN"/>
        </w:rPr>
        <w:t>79.23万元，主要是办公设备购置费32.3万元，公益诉讼快速检测体系5.7万元，购买工作网电脑21.23万元，检委会子系统建设20万元。</w:t>
      </w:r>
    </w:p>
    <w:p>
      <w:pPr>
        <w:widowControl/>
        <w:spacing w:line="600" w:lineRule="exact"/>
        <w:ind w:firstLine="660"/>
        <w:jc w:val="left"/>
        <w:rPr>
          <w:rFonts w:eastAsia="黑体"/>
          <w:sz w:val="32"/>
          <w:szCs w:val="32"/>
        </w:rPr>
      </w:pPr>
      <w:r>
        <w:rPr>
          <w:rFonts w:hint="eastAsia" w:eastAsia="黑体"/>
          <w:sz w:val="32"/>
          <w:szCs w:val="32"/>
          <w:lang w:eastAsia="zh-CN"/>
        </w:rPr>
        <w:t>四</w:t>
      </w:r>
      <w:r>
        <w:rPr>
          <w:rFonts w:eastAsia="黑体"/>
          <w:sz w:val="32"/>
          <w:szCs w:val="32"/>
        </w:rPr>
        <w:t>、政府性基金预算支出</w:t>
      </w:r>
    </w:p>
    <w:p>
      <w:pPr>
        <w:widowControl/>
        <w:spacing w:line="600" w:lineRule="exact"/>
        <w:ind w:firstLine="660"/>
        <w:jc w:val="left"/>
        <w:rPr>
          <w:rFonts w:eastAsia="仿宋_GB2312"/>
          <w:b w:val="0"/>
          <w:bCs/>
          <w:sz w:val="32"/>
          <w:szCs w:val="32"/>
        </w:rPr>
      </w:pPr>
      <w:r>
        <w:rPr>
          <w:rFonts w:hint="eastAsia" w:eastAsia="仿宋_GB2312"/>
          <w:b w:val="0"/>
          <w:bCs/>
          <w:sz w:val="32"/>
          <w:szCs w:val="32"/>
          <w:lang w:val="en-US" w:eastAsia="zh-CN"/>
        </w:rPr>
        <w:t>2022年度</w:t>
      </w:r>
      <w:r>
        <w:rPr>
          <w:rFonts w:eastAsia="仿宋_GB2312"/>
          <w:b w:val="0"/>
          <w:bCs/>
          <w:sz w:val="32"/>
          <w:szCs w:val="32"/>
        </w:rPr>
        <w:t>本</w:t>
      </w:r>
      <w:r>
        <w:rPr>
          <w:rFonts w:hint="eastAsia" w:eastAsia="仿宋_GB2312"/>
          <w:sz w:val="32"/>
          <w:szCs w:val="32"/>
          <w:lang w:eastAsia="zh-CN"/>
        </w:rPr>
        <w:t>单位</w:t>
      </w:r>
      <w:r>
        <w:rPr>
          <w:rFonts w:eastAsia="仿宋_GB2312"/>
          <w:b w:val="0"/>
          <w:bCs/>
          <w:sz w:val="32"/>
          <w:szCs w:val="32"/>
        </w:rPr>
        <w:t>无政府性基金安排的支出</w:t>
      </w:r>
    </w:p>
    <w:p>
      <w:pPr>
        <w:widowControl/>
        <w:spacing w:line="600" w:lineRule="exact"/>
        <w:ind w:firstLine="660"/>
        <w:jc w:val="left"/>
        <w:rPr>
          <w:rFonts w:eastAsia="黑体"/>
          <w:sz w:val="32"/>
          <w:szCs w:val="32"/>
        </w:rPr>
      </w:pPr>
      <w:r>
        <w:rPr>
          <w:rFonts w:hint="eastAsia" w:eastAsia="黑体"/>
          <w:sz w:val="32"/>
          <w:szCs w:val="32"/>
          <w:lang w:eastAsia="zh-CN"/>
        </w:rPr>
        <w:t>五</w:t>
      </w:r>
      <w:r>
        <w:rPr>
          <w:rFonts w:eastAsia="黑体"/>
          <w:sz w:val="32"/>
          <w:szCs w:val="32"/>
        </w:rPr>
        <w:t>、其他重要事项的情况说明</w:t>
      </w:r>
    </w:p>
    <w:p>
      <w:pPr>
        <w:widowControl/>
        <w:spacing w:line="600" w:lineRule="exact"/>
        <w:ind w:firstLine="660"/>
        <w:jc w:val="left"/>
        <w:rPr>
          <w:rFonts w:eastAsia="仿宋_GB2312"/>
          <w:sz w:val="32"/>
          <w:szCs w:val="32"/>
        </w:rPr>
      </w:pPr>
      <w:r>
        <w:rPr>
          <w:rFonts w:eastAsia="楷体_GB2312"/>
          <w:b/>
          <w:sz w:val="32"/>
          <w:szCs w:val="32"/>
        </w:rPr>
        <w:t>（一）机关运行经费：</w:t>
      </w:r>
      <w:r>
        <w:rPr>
          <w:rFonts w:eastAsia="仿宋_GB2312"/>
          <w:sz w:val="32"/>
          <w:szCs w:val="32"/>
        </w:rPr>
        <w:t>202</w:t>
      </w:r>
      <w:r>
        <w:rPr>
          <w:rFonts w:hint="eastAsia" w:eastAsia="仿宋_GB2312"/>
          <w:sz w:val="32"/>
          <w:szCs w:val="32"/>
        </w:rPr>
        <w:t>2</w:t>
      </w:r>
      <w:r>
        <w:rPr>
          <w:rFonts w:eastAsia="仿宋_GB2312"/>
          <w:sz w:val="32"/>
          <w:szCs w:val="32"/>
        </w:rPr>
        <w:t>年本</w:t>
      </w:r>
      <w:r>
        <w:rPr>
          <w:rFonts w:hint="eastAsia" w:eastAsia="仿宋_GB2312"/>
          <w:sz w:val="32"/>
          <w:szCs w:val="32"/>
          <w:lang w:eastAsia="zh-CN"/>
        </w:rPr>
        <w:t>单位</w:t>
      </w:r>
      <w:r>
        <w:rPr>
          <w:rFonts w:eastAsia="仿宋_GB2312"/>
          <w:sz w:val="32"/>
          <w:szCs w:val="32"/>
        </w:rPr>
        <w:t>机关运行经费</w:t>
      </w:r>
      <w:r>
        <w:rPr>
          <w:rFonts w:hint="eastAsia" w:eastAsia="仿宋_GB2312"/>
          <w:sz w:val="32"/>
          <w:szCs w:val="32"/>
          <w:lang w:val="en-US" w:eastAsia="zh-CN"/>
        </w:rPr>
        <w:t>624.5</w:t>
      </w:r>
      <w:r>
        <w:rPr>
          <w:rFonts w:eastAsia="仿宋_GB2312"/>
          <w:sz w:val="32"/>
          <w:szCs w:val="32"/>
        </w:rPr>
        <w:t>万元，</w:t>
      </w:r>
      <w:r>
        <w:rPr>
          <w:rFonts w:hint="eastAsia" w:eastAsia="仿宋_GB2312"/>
          <w:sz w:val="32"/>
          <w:szCs w:val="32"/>
        </w:rPr>
        <w:t>2021年本单位机关运行经费</w:t>
      </w:r>
      <w:r>
        <w:rPr>
          <w:rFonts w:hint="eastAsia" w:eastAsia="仿宋_GB2312"/>
          <w:sz w:val="32"/>
          <w:szCs w:val="32"/>
          <w:lang w:val="en-US" w:eastAsia="zh-CN"/>
        </w:rPr>
        <w:t>506.72</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比上年预算增加</w:t>
      </w:r>
      <w:r>
        <w:rPr>
          <w:rFonts w:hint="eastAsia" w:eastAsia="仿宋_GB2312"/>
          <w:sz w:val="32"/>
          <w:szCs w:val="32"/>
          <w:lang w:val="en-US" w:eastAsia="zh-CN"/>
        </w:rPr>
        <w:t>117.78</w:t>
      </w:r>
      <w:r>
        <w:rPr>
          <w:rFonts w:eastAsia="仿宋_GB2312"/>
          <w:sz w:val="32"/>
          <w:szCs w:val="32"/>
        </w:rPr>
        <w:t>万元，上升</w:t>
      </w:r>
      <w:r>
        <w:rPr>
          <w:rFonts w:hint="eastAsia" w:eastAsia="仿宋_GB2312"/>
          <w:sz w:val="32"/>
          <w:szCs w:val="32"/>
          <w:lang w:val="en-US" w:eastAsia="zh-CN"/>
        </w:rPr>
        <w:t>23.24</w:t>
      </w:r>
      <w:r>
        <w:rPr>
          <w:rFonts w:eastAsia="仿宋_GB2312"/>
          <w:sz w:val="32"/>
          <w:szCs w:val="32"/>
        </w:rPr>
        <w:t>%，主要是</w:t>
      </w:r>
      <w:r>
        <w:rPr>
          <w:rFonts w:hint="eastAsia" w:eastAsia="仿宋_GB2312"/>
          <w:sz w:val="32"/>
          <w:szCs w:val="32"/>
          <w:lang w:val="en-US" w:eastAsia="zh-CN"/>
        </w:rPr>
        <w:t>2021年度我院机关运行经费缺口较大，我院从地方财政申请了部分资金解决，2022年度省财政厅为我院拨付了足额经费，因此机关运行经费安排增加</w:t>
      </w:r>
      <w:r>
        <w:rPr>
          <w:rFonts w:eastAsia="仿宋_GB2312"/>
          <w:sz w:val="32"/>
          <w:szCs w:val="32"/>
        </w:rPr>
        <w:t>。</w:t>
      </w:r>
    </w:p>
    <w:p>
      <w:pPr>
        <w:widowControl/>
        <w:spacing w:line="600" w:lineRule="exact"/>
        <w:ind w:firstLine="660"/>
        <w:jc w:val="left"/>
        <w:rPr>
          <w:rFonts w:hint="eastAsia" w:eastAsia="仿宋_GB2312"/>
          <w:sz w:val="32"/>
          <w:szCs w:val="32"/>
          <w:lang w:val="en-US" w:eastAsia="zh-CN"/>
        </w:rPr>
      </w:pPr>
      <w:r>
        <w:rPr>
          <w:rFonts w:eastAsia="楷体_GB2312"/>
          <w:b/>
          <w:sz w:val="32"/>
          <w:szCs w:val="32"/>
        </w:rPr>
        <w:t>（二）“三公”经费预算：</w:t>
      </w:r>
      <w:r>
        <w:rPr>
          <w:rFonts w:hint="eastAsia" w:eastAsia="仿宋_GB2312"/>
          <w:sz w:val="32"/>
          <w:szCs w:val="32"/>
          <w:lang w:val="en-US" w:eastAsia="zh-CN"/>
        </w:rPr>
        <w:t>2022年本单位“三公”经费预算数为48万元，其中，公务接待费15万元，公务用车购置及运行费33万元（其中，公务用车购置费0万元，公务用车运行费33万元），因公出国（境）费0万元。 2022年“三公”经费预算较2021年持平。</w:t>
      </w:r>
    </w:p>
    <w:p>
      <w:pPr>
        <w:widowControl/>
        <w:spacing w:line="600" w:lineRule="exact"/>
        <w:ind w:firstLine="660"/>
        <w:jc w:val="left"/>
        <w:rPr>
          <w:rFonts w:eastAsia="仿宋_GB2312"/>
          <w:sz w:val="32"/>
          <w:szCs w:val="32"/>
        </w:rPr>
      </w:pPr>
      <w:r>
        <w:rPr>
          <w:rFonts w:eastAsia="楷体_GB2312"/>
          <w:b/>
          <w:sz w:val="32"/>
          <w:szCs w:val="32"/>
        </w:rPr>
        <w:t>（三）一般性支出情况：</w:t>
      </w:r>
      <w:r>
        <w:rPr>
          <w:rFonts w:eastAsia="仿宋_GB2312"/>
          <w:sz w:val="32"/>
          <w:szCs w:val="32"/>
        </w:rPr>
        <w:t>202</w:t>
      </w:r>
      <w:r>
        <w:rPr>
          <w:rFonts w:hint="eastAsia" w:eastAsia="仿宋_GB2312"/>
          <w:sz w:val="32"/>
          <w:szCs w:val="32"/>
        </w:rPr>
        <w:t>2</w:t>
      </w:r>
      <w:r>
        <w:rPr>
          <w:rFonts w:eastAsia="仿宋_GB2312"/>
          <w:sz w:val="32"/>
          <w:szCs w:val="32"/>
        </w:rPr>
        <w:t>年本</w:t>
      </w:r>
      <w:r>
        <w:rPr>
          <w:rFonts w:hint="eastAsia" w:eastAsia="仿宋_GB2312"/>
          <w:sz w:val="32"/>
          <w:szCs w:val="32"/>
          <w:lang w:eastAsia="zh-CN"/>
        </w:rPr>
        <w:t>单位</w:t>
      </w:r>
      <w:r>
        <w:rPr>
          <w:rFonts w:eastAsia="仿宋_GB2312"/>
          <w:sz w:val="32"/>
          <w:szCs w:val="32"/>
        </w:rPr>
        <w:t>会议费预算</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rPr>
        <w:t>2021年本单位会议费预算0万元，主要是因为我院近几年来都无重大会议事项</w:t>
      </w:r>
      <w:r>
        <w:rPr>
          <w:rFonts w:hint="eastAsia" w:eastAsia="仿宋_GB2312"/>
          <w:sz w:val="32"/>
          <w:szCs w:val="32"/>
          <w:lang w:eastAsia="zh-CN"/>
        </w:rPr>
        <w:t>；</w:t>
      </w:r>
      <w:r>
        <w:rPr>
          <w:rFonts w:eastAsia="仿宋_GB2312"/>
          <w:sz w:val="32"/>
          <w:szCs w:val="32"/>
        </w:rPr>
        <w:t>培训费预算</w:t>
      </w:r>
      <w:r>
        <w:rPr>
          <w:rFonts w:hint="eastAsia" w:eastAsia="仿宋_GB2312"/>
          <w:sz w:val="32"/>
          <w:szCs w:val="32"/>
          <w:lang w:val="en-US" w:eastAsia="zh-CN"/>
        </w:rPr>
        <w:t>3</w:t>
      </w:r>
      <w:r>
        <w:rPr>
          <w:rFonts w:eastAsia="仿宋_GB2312"/>
          <w:sz w:val="32"/>
          <w:szCs w:val="32"/>
        </w:rPr>
        <w:t>万元，</w:t>
      </w:r>
      <w:r>
        <w:rPr>
          <w:rFonts w:hint="eastAsia" w:eastAsia="仿宋_GB2312"/>
          <w:sz w:val="32"/>
          <w:szCs w:val="32"/>
          <w:lang w:eastAsia="zh-CN"/>
        </w:rPr>
        <w:t>拟</w:t>
      </w:r>
      <w:r>
        <w:rPr>
          <w:rFonts w:hint="eastAsia" w:eastAsia="仿宋_GB2312"/>
          <w:sz w:val="32"/>
          <w:szCs w:val="32"/>
        </w:rPr>
        <w:t>参加上级单位组织的业务培训。其中：参加上级机关组织的业务培训20次，人数30人，内容为刑事检察业务培训、职务犯罪检察业务培训、公益诉讼业务培训、司法警察业务培训、控告申诉业务培训、检察监督业务培训、案管业务培训、保密培训、新进人员入职培训、书记员培训、全省财物统管业务培训、政工业务培训等；检察官素能培训3次，人数10人。</w:t>
      </w:r>
    </w:p>
    <w:p>
      <w:pPr>
        <w:widowControl/>
        <w:spacing w:line="600" w:lineRule="exact"/>
        <w:ind w:firstLine="660"/>
        <w:rPr>
          <w:rFonts w:eastAsia="仿宋_GB2312"/>
          <w:sz w:val="32"/>
          <w:szCs w:val="32"/>
        </w:rPr>
      </w:pPr>
      <w:r>
        <w:rPr>
          <w:rFonts w:eastAsia="楷体_GB2312"/>
          <w:b/>
          <w:sz w:val="32"/>
          <w:szCs w:val="32"/>
        </w:rPr>
        <w:t>（四）政府采购情况：</w:t>
      </w:r>
      <w:r>
        <w:rPr>
          <w:rFonts w:eastAsia="仿宋_GB2312"/>
          <w:sz w:val="32"/>
          <w:szCs w:val="32"/>
        </w:rPr>
        <w:t>202</w:t>
      </w:r>
      <w:r>
        <w:rPr>
          <w:rFonts w:hint="eastAsia" w:eastAsia="仿宋_GB2312"/>
          <w:sz w:val="32"/>
          <w:szCs w:val="32"/>
        </w:rPr>
        <w:t>2</w:t>
      </w:r>
      <w:r>
        <w:rPr>
          <w:rFonts w:eastAsia="仿宋_GB2312"/>
          <w:sz w:val="32"/>
          <w:szCs w:val="32"/>
        </w:rPr>
        <w:t>年本</w:t>
      </w:r>
      <w:r>
        <w:rPr>
          <w:rFonts w:hint="eastAsia" w:eastAsia="仿宋_GB2312"/>
          <w:sz w:val="32"/>
          <w:szCs w:val="32"/>
          <w:lang w:eastAsia="zh-CN"/>
        </w:rPr>
        <w:t>单位</w:t>
      </w:r>
      <w:r>
        <w:rPr>
          <w:rFonts w:eastAsia="仿宋_GB2312"/>
          <w:sz w:val="32"/>
          <w:szCs w:val="32"/>
        </w:rPr>
        <w:t>政府采购预算总额</w:t>
      </w:r>
      <w:r>
        <w:rPr>
          <w:rFonts w:hint="eastAsia" w:eastAsia="仿宋_GB2312"/>
          <w:sz w:val="32"/>
          <w:szCs w:val="32"/>
          <w:lang w:val="en-US" w:eastAsia="zh-CN"/>
        </w:rPr>
        <w:t>0</w:t>
      </w:r>
      <w:r>
        <w:rPr>
          <w:rFonts w:eastAsia="仿宋_GB2312"/>
          <w:sz w:val="32"/>
          <w:szCs w:val="32"/>
        </w:rPr>
        <w:t>万元，其中，货物类采购预算</w:t>
      </w:r>
      <w:r>
        <w:rPr>
          <w:rFonts w:hint="eastAsia" w:eastAsia="仿宋_GB2312"/>
          <w:sz w:val="32"/>
          <w:szCs w:val="32"/>
          <w:lang w:val="en-US" w:eastAsia="zh-CN"/>
        </w:rPr>
        <w:t>0</w:t>
      </w:r>
      <w:r>
        <w:rPr>
          <w:rFonts w:eastAsia="仿宋_GB2312"/>
          <w:sz w:val="32"/>
          <w:szCs w:val="32"/>
        </w:rPr>
        <w:t>万元；工程类采购预算</w:t>
      </w:r>
      <w:r>
        <w:rPr>
          <w:rFonts w:hint="eastAsia" w:eastAsia="仿宋_GB2312"/>
          <w:sz w:val="32"/>
          <w:szCs w:val="32"/>
          <w:lang w:val="en-US" w:eastAsia="zh-CN"/>
        </w:rPr>
        <w:t>0</w:t>
      </w:r>
      <w:r>
        <w:rPr>
          <w:rFonts w:eastAsia="仿宋_GB2312"/>
          <w:sz w:val="32"/>
          <w:szCs w:val="32"/>
        </w:rPr>
        <w:t>万元；服务类采购预算</w:t>
      </w:r>
      <w:r>
        <w:rPr>
          <w:rFonts w:hint="eastAsia" w:eastAsia="仿宋_GB2312"/>
          <w:sz w:val="32"/>
          <w:szCs w:val="32"/>
          <w:lang w:val="en-US" w:eastAsia="zh-CN"/>
        </w:rPr>
        <w:t>0</w:t>
      </w:r>
      <w:r>
        <w:rPr>
          <w:rFonts w:eastAsia="仿宋_GB2312"/>
          <w:sz w:val="32"/>
          <w:szCs w:val="32"/>
        </w:rPr>
        <w:t>万元。</w:t>
      </w:r>
    </w:p>
    <w:p>
      <w:pPr>
        <w:widowControl/>
        <w:spacing w:line="600" w:lineRule="exact"/>
        <w:ind w:firstLine="660"/>
        <w:jc w:val="left"/>
        <w:rPr>
          <w:rFonts w:eastAsia="楷体_GB2312"/>
          <w:b/>
          <w:sz w:val="32"/>
          <w:szCs w:val="32"/>
        </w:rPr>
      </w:pPr>
    </w:p>
    <w:p>
      <w:pPr>
        <w:widowControl/>
        <w:spacing w:line="600" w:lineRule="exact"/>
        <w:ind w:firstLine="660"/>
        <w:jc w:val="left"/>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截至202</w:t>
      </w:r>
      <w:r>
        <w:rPr>
          <w:rFonts w:hint="eastAsia" w:eastAsia="仿宋_GB2312"/>
          <w:sz w:val="32"/>
          <w:szCs w:val="32"/>
        </w:rPr>
        <w:t>1</w:t>
      </w:r>
      <w:r>
        <w:rPr>
          <w:rFonts w:eastAsia="仿宋_GB2312"/>
          <w:sz w:val="32"/>
          <w:szCs w:val="32"/>
        </w:rPr>
        <w:t>年12月底，本</w:t>
      </w:r>
      <w:r>
        <w:rPr>
          <w:rFonts w:hint="eastAsia" w:eastAsia="仿宋_GB2312"/>
          <w:sz w:val="32"/>
          <w:szCs w:val="32"/>
          <w:lang w:eastAsia="zh-CN"/>
        </w:rPr>
        <w:t>单位</w:t>
      </w:r>
      <w:r>
        <w:rPr>
          <w:rFonts w:eastAsia="仿宋_GB2312"/>
          <w:bCs/>
          <w:kern w:val="0"/>
          <w:sz w:val="32"/>
          <w:szCs w:val="32"/>
        </w:rPr>
        <w:t>共有公务用车</w:t>
      </w:r>
      <w:r>
        <w:rPr>
          <w:rFonts w:hint="eastAsia" w:eastAsia="仿宋_GB2312"/>
          <w:bCs/>
          <w:kern w:val="0"/>
          <w:sz w:val="32"/>
          <w:szCs w:val="32"/>
          <w:u w:val="none"/>
          <w:lang w:val="en-US" w:eastAsia="zh-CN"/>
        </w:rPr>
        <w:t>5</w:t>
      </w:r>
      <w:r>
        <w:rPr>
          <w:rFonts w:eastAsia="仿宋_GB2312"/>
          <w:bCs/>
          <w:kern w:val="0"/>
          <w:sz w:val="32"/>
          <w:szCs w:val="32"/>
        </w:rPr>
        <w:t>辆，</w:t>
      </w:r>
      <w:r>
        <w:rPr>
          <w:rFonts w:hint="eastAsia" w:ascii="仿宋_GB2312" w:hAnsi="仿宋_GB2312" w:eastAsia="仿宋_GB2312" w:cs="仿宋_GB2312"/>
          <w:kern w:val="0"/>
          <w:sz w:val="32"/>
          <w:szCs w:val="32"/>
          <w:shd w:val="clear" w:color="auto" w:fill="FFFFFF"/>
        </w:rPr>
        <w:t>其中，机要通信用车 0 辆，应急保障用车 0 辆，执法执勤用车 5 辆，特种专业技术用车0辆，其他按照规定配备的公务用车0辆。</w:t>
      </w:r>
      <w:r>
        <w:rPr>
          <w:rFonts w:eastAsia="仿宋_GB2312"/>
          <w:bCs/>
          <w:kern w:val="0"/>
          <w:sz w:val="32"/>
          <w:szCs w:val="32"/>
        </w:rPr>
        <w:t>单位价值50万元以上通用设备</w:t>
      </w:r>
      <w:r>
        <w:rPr>
          <w:rFonts w:hint="eastAsia" w:eastAsia="仿宋_GB2312"/>
          <w:bCs/>
          <w:kern w:val="0"/>
          <w:sz w:val="32"/>
          <w:szCs w:val="32"/>
          <w:u w:val="none"/>
          <w:lang w:val="en-US" w:eastAsia="zh-CN"/>
        </w:rPr>
        <w:t>0</w:t>
      </w:r>
      <w:r>
        <w:rPr>
          <w:rFonts w:eastAsia="仿宋_GB2312"/>
          <w:bCs/>
          <w:kern w:val="0"/>
          <w:sz w:val="32"/>
          <w:szCs w:val="32"/>
          <w:u w:val="none"/>
        </w:rPr>
        <w:t>台</w:t>
      </w:r>
      <w:r>
        <w:rPr>
          <w:rFonts w:eastAsia="仿宋_GB2312"/>
          <w:bCs/>
          <w:kern w:val="0"/>
          <w:sz w:val="32"/>
          <w:szCs w:val="32"/>
        </w:rPr>
        <w:t>，单位价值100万元以上专用设备</w:t>
      </w:r>
      <w:r>
        <w:rPr>
          <w:rFonts w:hint="eastAsia" w:eastAsia="仿宋_GB2312"/>
          <w:bCs/>
          <w:kern w:val="0"/>
          <w:sz w:val="32"/>
          <w:szCs w:val="32"/>
          <w:u w:val="none"/>
          <w:lang w:val="en-US" w:eastAsia="zh-CN"/>
        </w:rPr>
        <w:t>0</w:t>
      </w:r>
      <w:r>
        <w:rPr>
          <w:rFonts w:eastAsia="仿宋_GB2312"/>
          <w:bCs/>
          <w:kern w:val="0"/>
          <w:sz w:val="32"/>
          <w:szCs w:val="32"/>
        </w:rPr>
        <w:t>台。202</w:t>
      </w:r>
      <w:r>
        <w:rPr>
          <w:rFonts w:hint="eastAsia" w:eastAsia="仿宋_GB2312"/>
          <w:bCs/>
          <w:kern w:val="0"/>
          <w:sz w:val="32"/>
          <w:szCs w:val="32"/>
        </w:rPr>
        <w:t>2</w:t>
      </w:r>
      <w:r>
        <w:rPr>
          <w:rFonts w:eastAsia="仿宋_GB2312"/>
          <w:bCs/>
          <w:kern w:val="0"/>
          <w:sz w:val="32"/>
          <w:szCs w:val="32"/>
        </w:rPr>
        <w:t>年拟新增配置公务用车</w:t>
      </w:r>
      <w:r>
        <w:rPr>
          <w:rFonts w:hint="eastAsia" w:eastAsia="仿宋_GB2312"/>
          <w:bCs/>
          <w:kern w:val="0"/>
          <w:sz w:val="32"/>
          <w:szCs w:val="32"/>
          <w:lang w:val="en-US" w:eastAsia="zh-CN"/>
        </w:rPr>
        <w:t>0</w:t>
      </w:r>
      <w:r>
        <w:rPr>
          <w:rFonts w:eastAsia="仿宋_GB2312"/>
          <w:bCs/>
          <w:kern w:val="0"/>
          <w:sz w:val="32"/>
          <w:szCs w:val="32"/>
        </w:rPr>
        <w:t>辆，其中，机要通信用车</w:t>
      </w:r>
      <w:r>
        <w:rPr>
          <w:rFonts w:hint="eastAsia" w:eastAsia="仿宋_GB2312"/>
          <w:bCs/>
          <w:kern w:val="0"/>
          <w:sz w:val="32"/>
          <w:szCs w:val="32"/>
          <w:lang w:val="en-US" w:eastAsia="zh-CN"/>
        </w:rPr>
        <w:t>0</w:t>
      </w:r>
      <w:r>
        <w:rPr>
          <w:rFonts w:eastAsia="仿宋_GB2312"/>
          <w:bCs/>
          <w:kern w:val="0"/>
          <w:sz w:val="32"/>
          <w:szCs w:val="32"/>
        </w:rPr>
        <w:t>辆，应急保障用车</w:t>
      </w:r>
      <w:r>
        <w:rPr>
          <w:rFonts w:hint="eastAsia" w:eastAsia="仿宋_GB2312"/>
          <w:bCs/>
          <w:kern w:val="0"/>
          <w:sz w:val="32"/>
          <w:szCs w:val="32"/>
          <w:lang w:val="en-US" w:eastAsia="zh-CN"/>
        </w:rPr>
        <w:t>0</w:t>
      </w:r>
      <w:r>
        <w:rPr>
          <w:rFonts w:eastAsia="仿宋_GB2312"/>
          <w:bCs/>
          <w:kern w:val="0"/>
          <w:sz w:val="32"/>
          <w:szCs w:val="32"/>
        </w:rPr>
        <w:t>辆，执法执勤用车</w:t>
      </w:r>
      <w:r>
        <w:rPr>
          <w:rFonts w:hint="eastAsia" w:eastAsia="仿宋_GB2312"/>
          <w:bCs/>
          <w:kern w:val="0"/>
          <w:sz w:val="32"/>
          <w:szCs w:val="32"/>
          <w:lang w:val="en-US" w:eastAsia="zh-CN"/>
        </w:rPr>
        <w:t>0</w:t>
      </w:r>
      <w:r>
        <w:rPr>
          <w:rFonts w:eastAsia="仿宋_GB2312"/>
          <w:bCs/>
          <w:kern w:val="0"/>
          <w:sz w:val="32"/>
          <w:szCs w:val="32"/>
        </w:rPr>
        <w:t>辆，特种专业技术用车</w:t>
      </w:r>
      <w:r>
        <w:rPr>
          <w:rFonts w:hint="eastAsia" w:eastAsia="仿宋_GB2312"/>
          <w:bCs/>
          <w:kern w:val="0"/>
          <w:sz w:val="32"/>
          <w:szCs w:val="32"/>
          <w:lang w:val="en-US" w:eastAsia="zh-CN"/>
        </w:rPr>
        <w:t>0</w:t>
      </w:r>
      <w:r>
        <w:rPr>
          <w:rFonts w:eastAsia="仿宋_GB2312"/>
          <w:bCs/>
          <w:kern w:val="0"/>
          <w:sz w:val="32"/>
          <w:szCs w:val="32"/>
        </w:rPr>
        <w:t>辆，其他按照规定配备的公务用车</w:t>
      </w:r>
      <w:r>
        <w:rPr>
          <w:rFonts w:hint="eastAsia" w:eastAsia="仿宋_GB2312"/>
          <w:bCs/>
          <w:kern w:val="0"/>
          <w:sz w:val="32"/>
          <w:szCs w:val="32"/>
          <w:lang w:val="en-US" w:eastAsia="zh-CN"/>
        </w:rPr>
        <w:t>0</w:t>
      </w:r>
      <w:r>
        <w:rPr>
          <w:rFonts w:eastAsia="仿宋_GB2312"/>
          <w:bCs/>
          <w:kern w:val="0"/>
          <w:sz w:val="32"/>
          <w:szCs w:val="32"/>
        </w:rPr>
        <w:t>辆；新增配备单位价值50万元以上通用设备</w:t>
      </w:r>
      <w:r>
        <w:rPr>
          <w:rFonts w:hint="eastAsia" w:eastAsia="仿宋_GB2312"/>
          <w:bCs/>
          <w:kern w:val="0"/>
          <w:sz w:val="32"/>
          <w:szCs w:val="32"/>
          <w:lang w:val="en-US" w:eastAsia="zh-CN"/>
        </w:rPr>
        <w:t>0</w:t>
      </w:r>
      <w:r>
        <w:rPr>
          <w:rFonts w:eastAsia="仿宋_GB2312"/>
          <w:bCs/>
          <w:kern w:val="0"/>
          <w:sz w:val="32"/>
          <w:szCs w:val="32"/>
        </w:rPr>
        <w:t>台，单位价值100万元以上专用设备</w:t>
      </w:r>
      <w:r>
        <w:rPr>
          <w:rFonts w:hint="eastAsia" w:eastAsia="仿宋_GB2312"/>
          <w:bCs/>
          <w:kern w:val="0"/>
          <w:sz w:val="32"/>
          <w:szCs w:val="32"/>
          <w:lang w:val="en-US" w:eastAsia="zh-CN"/>
        </w:rPr>
        <w:t>0</w:t>
      </w:r>
      <w:r>
        <w:rPr>
          <w:rFonts w:eastAsia="仿宋_GB2312"/>
          <w:bCs/>
          <w:kern w:val="0"/>
          <w:sz w:val="32"/>
          <w:szCs w:val="32"/>
        </w:rPr>
        <w:t>台。</w:t>
      </w:r>
    </w:p>
    <w:p>
      <w:pPr>
        <w:widowControl/>
        <w:spacing w:line="600" w:lineRule="exact"/>
        <w:ind w:firstLine="660"/>
        <w:jc w:val="left"/>
        <w:rPr>
          <w:rFonts w:hint="default" w:eastAsia="仿宋_GB2312"/>
          <w:b w:val="0"/>
          <w:bCs/>
          <w:kern w:val="0"/>
          <w:sz w:val="32"/>
          <w:szCs w:val="32"/>
          <w:lang w:val="en-US" w:eastAsia="zh-CN"/>
        </w:rPr>
      </w:pPr>
      <w:r>
        <w:rPr>
          <w:rFonts w:hint="eastAsia" w:eastAsia="仿宋_GB2312"/>
          <w:b/>
          <w:bCs w:val="0"/>
          <w:kern w:val="0"/>
          <w:sz w:val="32"/>
          <w:szCs w:val="32"/>
          <w:lang w:eastAsia="zh-CN"/>
        </w:rPr>
        <w:t>（六）预算绩效目标说明：</w:t>
      </w:r>
      <w:r>
        <w:rPr>
          <w:rFonts w:hint="eastAsia" w:eastAsia="仿宋_GB2312"/>
          <w:b w:val="0"/>
          <w:bCs/>
          <w:kern w:val="0"/>
          <w:sz w:val="32"/>
          <w:szCs w:val="32"/>
          <w:lang w:eastAsia="zh-CN"/>
        </w:rPr>
        <w:t>本部门所有支出实行绩效目标管理。纳入</w:t>
      </w:r>
      <w:r>
        <w:rPr>
          <w:rFonts w:hint="eastAsia" w:eastAsia="仿宋_GB2312"/>
          <w:b w:val="0"/>
          <w:bCs/>
          <w:kern w:val="0"/>
          <w:sz w:val="32"/>
          <w:szCs w:val="32"/>
          <w:lang w:val="en-US" w:eastAsia="zh-CN"/>
        </w:rPr>
        <w:t>2022年部门整体支出绩效目标的金额为1843.23万元，其中基本支出1762.5万元，项目支出80.73万元，具体绩效目标详见报表。</w:t>
      </w:r>
    </w:p>
    <w:p>
      <w:pPr>
        <w:widowControl/>
        <w:spacing w:line="600" w:lineRule="exact"/>
        <w:ind w:firstLine="660"/>
        <w:rPr>
          <w:rFonts w:hint="eastAsia" w:eastAsia="黑体"/>
          <w:sz w:val="32"/>
          <w:szCs w:val="32"/>
          <w:lang w:eastAsia="zh-CN"/>
        </w:rPr>
      </w:pPr>
    </w:p>
    <w:p>
      <w:pPr>
        <w:widowControl/>
        <w:spacing w:line="600" w:lineRule="exact"/>
        <w:ind w:firstLine="660"/>
        <w:rPr>
          <w:rFonts w:eastAsia="黑体"/>
          <w:sz w:val="32"/>
          <w:szCs w:val="32"/>
        </w:rPr>
      </w:pPr>
      <w:r>
        <w:rPr>
          <w:rFonts w:hint="eastAsia" w:eastAsia="黑体"/>
          <w:sz w:val="32"/>
          <w:szCs w:val="32"/>
          <w:lang w:eastAsia="zh-CN"/>
        </w:rPr>
        <w:t>六</w:t>
      </w:r>
      <w:r>
        <w:rPr>
          <w:rFonts w:eastAsia="黑体"/>
          <w:sz w:val="32"/>
          <w:szCs w:val="32"/>
        </w:rPr>
        <w:t>、名词解释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43" w:firstLineChars="200"/>
        <w:jc w:val="left"/>
        <w:rPr>
          <w:rFonts w:eastAsia="仿宋_GB2312"/>
          <w:b/>
          <w:bCs/>
          <w:kern w:val="0"/>
          <w:sz w:val="32"/>
          <w:szCs w:val="32"/>
        </w:rPr>
      </w:pPr>
    </w:p>
    <w:p>
      <w:pPr>
        <w:widowControl/>
        <w:spacing w:line="600" w:lineRule="exact"/>
        <w:ind w:firstLine="643" w:firstLineChars="200"/>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第二部分 202</w:t>
      </w:r>
      <w:r>
        <w:rPr>
          <w:rFonts w:hint="eastAsia" w:eastAsia="方正小标宋_GBK"/>
          <w:bCs/>
          <w:kern w:val="0"/>
          <w:sz w:val="36"/>
          <w:szCs w:val="36"/>
        </w:rPr>
        <w:t>2</w:t>
      </w:r>
      <w:r>
        <w:rPr>
          <w:rFonts w:eastAsia="方正小标宋_GBK"/>
          <w:bCs/>
          <w:kern w:val="0"/>
          <w:sz w:val="36"/>
          <w:szCs w:val="36"/>
        </w:rPr>
        <w:t>年部门预算表</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widowControl/>
        <w:spacing w:line="600" w:lineRule="exact"/>
        <w:ind w:firstLine="660"/>
        <w:rPr>
          <w:rFonts w:hint="eastAsia" w:eastAsia="仿宋_GB2312"/>
          <w:sz w:val="32"/>
          <w:szCs w:val="32"/>
        </w:rPr>
      </w:pPr>
      <w:r>
        <w:rPr>
          <w:rFonts w:hint="eastAsia" w:ascii="仿宋_GB2312" w:eastAsia="仿宋_GB2312"/>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154D1"/>
    <w:rsid w:val="12026122"/>
    <w:rsid w:val="192F4936"/>
    <w:rsid w:val="20B56409"/>
    <w:rsid w:val="22C56688"/>
    <w:rsid w:val="26FF12F2"/>
    <w:rsid w:val="2EF5481B"/>
    <w:rsid w:val="318154D1"/>
    <w:rsid w:val="353E53CA"/>
    <w:rsid w:val="3AB07CAE"/>
    <w:rsid w:val="6B9E5223"/>
    <w:rsid w:val="6EA2087C"/>
    <w:rsid w:val="7D3B70FB"/>
    <w:rsid w:val="7DE35547"/>
    <w:rsid w:val="AF9BD640"/>
    <w:rsid w:val="BFF7CE8B"/>
    <w:rsid w:val="E35FC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2022-02-18T00:41:00Z</dcterms:created>
  <dc:creator>耳东 陈</dc:creator>
  <cp:lastModifiedBy>曾婵</cp:lastModifiedBy>
  <dcterms:modified xsi:type="dcterms:W3CDTF">2023-10-07T07:00:11Z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BECC7EDFD76846A597DAB982CCE2D807_13</vt:lpwstr>
  </property>
</Properties>
</file>